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7754" w14:textId="77777777" w:rsidR="004E2C1E" w:rsidRPr="00EF1E1C" w:rsidRDefault="00211B16" w:rsidP="00EF1E1C">
      <w:pPr>
        <w:pStyle w:val="NoSpacing"/>
      </w:pPr>
      <w:r>
        <w:rPr>
          <w:noProof/>
        </w:rPr>
        <w:drawing>
          <wp:anchor distT="0" distB="0" distL="114300" distR="114300" simplePos="0" relativeHeight="251658240" behindDoc="1" locked="0" layoutInCell="1" allowOverlap="1" wp14:anchorId="47666029" wp14:editId="3D83D9CA">
            <wp:simplePos x="0" y="0"/>
            <wp:positionH relativeFrom="column">
              <wp:posOffset>-674370</wp:posOffset>
            </wp:positionH>
            <wp:positionV relativeFrom="paragraph">
              <wp:posOffset>-824865</wp:posOffset>
            </wp:positionV>
            <wp:extent cx="8019415" cy="650875"/>
            <wp:effectExtent l="0" t="0" r="6985" b="9525"/>
            <wp:wrapNone/>
            <wp:docPr id="1" name="Picture 1" descr="Wharto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rton-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941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F92">
        <w:rPr>
          <w:rFonts w:ascii="Helvetica Neue Light" w:hAnsi="Helvetica Neue Light"/>
          <w:color w:val="2E74B5" w:themeColor="accent1" w:themeShade="BF"/>
          <w:sz w:val="52"/>
          <w:szCs w:val="52"/>
        </w:rPr>
        <w:t>Teaching Note</w:t>
      </w:r>
      <w:r w:rsidRPr="00211B16">
        <w:rPr>
          <w:rFonts w:ascii="Helvetica Neue" w:hAnsi="Helvetica Neue"/>
          <w:color w:val="2E74B5" w:themeColor="accent1" w:themeShade="BF"/>
          <w:sz w:val="48"/>
          <w:szCs w:val="48"/>
        </w:rPr>
        <w:br/>
      </w:r>
      <w:r w:rsidR="00F72969">
        <w:rPr>
          <w:rFonts w:ascii="Helvetica Neue" w:hAnsi="Helvetica Neue"/>
          <w:color w:val="2E74B5" w:themeColor="accent1" w:themeShade="BF"/>
          <w:sz w:val="36"/>
          <w:szCs w:val="36"/>
        </w:rPr>
        <w:t xml:space="preserve">Firm </w:t>
      </w:r>
      <w:r w:rsidR="00DE6211">
        <w:rPr>
          <w:rFonts w:ascii="Helvetica Neue" w:hAnsi="Helvetica Neue"/>
          <w:color w:val="2E74B5" w:themeColor="accent1" w:themeShade="BF"/>
          <w:sz w:val="36"/>
          <w:szCs w:val="36"/>
        </w:rPr>
        <w:t>Liquidity</w:t>
      </w:r>
      <w:r w:rsidR="00EA4221">
        <w:rPr>
          <w:rFonts w:ascii="Helvetica Neue" w:hAnsi="Helvetica Neue"/>
          <w:color w:val="2E74B5" w:themeColor="accent1" w:themeShade="BF"/>
          <w:sz w:val="36"/>
          <w:szCs w:val="36"/>
        </w:rPr>
        <w:t xml:space="preserve"> Ratios</w:t>
      </w:r>
    </w:p>
    <w:p w14:paraId="0B053C71" w14:textId="6A36BA84" w:rsidR="00D45C91" w:rsidRPr="00B4704F" w:rsidRDefault="00D45C91" w:rsidP="000A4071">
      <w:pPr>
        <w:pStyle w:val="NoSpacing"/>
        <w:rPr>
          <w:rStyle w:val="Hyperlink"/>
          <w:rFonts w:ascii="Helvetica Neue" w:hAnsi="Helvetica Neue"/>
        </w:rPr>
      </w:pPr>
      <w:r>
        <w:rPr>
          <w:rFonts w:ascii="Helvetica Neue" w:hAnsi="Helvetica Neue"/>
        </w:rPr>
        <w:fldChar w:fldCharType="begin"/>
      </w:r>
      <w:r>
        <w:rPr>
          <w:rFonts w:ascii="Helvetica Neue" w:hAnsi="Helvetica Neue"/>
        </w:rPr>
        <w:instrText>HYPERLINK "https://wrds-wwwww.wharton.upenn.edu/classroom/financial-ratios/"</w:instrText>
      </w:r>
      <w:r>
        <w:rPr>
          <w:rFonts w:ascii="Helvetica Neue" w:hAnsi="Helvetica Neue"/>
        </w:rPr>
        <w:fldChar w:fldCharType="separate"/>
      </w:r>
      <w:r w:rsidRPr="00B4704F">
        <w:rPr>
          <w:rStyle w:val="Hyperlink"/>
          <w:rFonts w:ascii="Helvetica Neue" w:hAnsi="Helvetica Neue"/>
        </w:rPr>
        <w:t>https://wrds-wwwww.wharton.upenn.edu/classroom/financial-ratios/</w:t>
      </w:r>
    </w:p>
    <w:p w14:paraId="401CC370" w14:textId="62EC68C1" w:rsidR="00DC374A" w:rsidRPr="00211B16" w:rsidRDefault="00D45C91" w:rsidP="000A4071">
      <w:pPr>
        <w:pStyle w:val="NoSpacing"/>
        <w:rPr>
          <w:rFonts w:ascii="Helvetica Neue" w:hAnsi="Helvetica Neue"/>
        </w:rPr>
      </w:pPr>
      <w:r>
        <w:rPr>
          <w:rFonts w:ascii="Helvetica Neue" w:hAnsi="Helvetica Neue"/>
        </w:rPr>
        <w:fldChar w:fldCharType="end"/>
      </w:r>
    </w:p>
    <w:p w14:paraId="2A82648C" w14:textId="77777777" w:rsidR="000A4071" w:rsidRPr="00211B16" w:rsidRDefault="00FA7311" w:rsidP="00211B16">
      <w:pPr>
        <w:pBdr>
          <w:bottom w:val="single" w:sz="12" w:space="3" w:color="9CC2E5" w:themeColor="accent1" w:themeTint="99"/>
        </w:pBdr>
        <w:rPr>
          <w:rFonts w:ascii="Helvetica Neue Medium" w:hAnsi="Helvetica Neue Medium"/>
          <w:color w:val="2E74B5" w:themeColor="accent1" w:themeShade="BF"/>
          <w:sz w:val="24"/>
          <w:szCs w:val="24"/>
        </w:rPr>
      </w:pPr>
      <w:r w:rsidRPr="00211B16">
        <w:rPr>
          <w:rFonts w:ascii="Helvetica Neue Medium" w:hAnsi="Helvetica Neue Medium"/>
          <w:color w:val="2E74B5" w:themeColor="accent1" w:themeShade="BF"/>
          <w:sz w:val="24"/>
          <w:szCs w:val="24"/>
        </w:rPr>
        <w:t xml:space="preserve">A. Case Overview: presents a synopsis of the exercise that is being taught. </w:t>
      </w:r>
    </w:p>
    <w:p w14:paraId="675825ED" w14:textId="77777777" w:rsidR="00C519ED" w:rsidRDefault="002C5BB7" w:rsidP="00C519ED">
      <w:pPr>
        <w:pStyle w:val="NoSpacing"/>
        <w:rPr>
          <w:rFonts w:ascii="Helvetica Neue" w:hAnsi="Helvetica Neue"/>
        </w:rPr>
      </w:pPr>
      <w:r>
        <w:rPr>
          <w:rFonts w:ascii="Helvetica Neue" w:hAnsi="Helvetica Neue"/>
        </w:rPr>
        <w:t xml:space="preserve">Financial ratios </w:t>
      </w:r>
      <w:r w:rsidR="00C519ED" w:rsidRPr="00C519ED">
        <w:rPr>
          <w:rFonts w:ascii="Helvetica Neue" w:hAnsi="Helvetica Neue"/>
        </w:rPr>
        <w:t xml:space="preserve">measuring a company’s liquidity are important </w:t>
      </w:r>
      <w:r>
        <w:rPr>
          <w:rFonts w:ascii="Helvetica Neue" w:hAnsi="Helvetica Neue"/>
        </w:rPr>
        <w:t xml:space="preserve">metrics </w:t>
      </w:r>
      <w:r w:rsidR="00C519ED" w:rsidRPr="00C519ED">
        <w:rPr>
          <w:rFonts w:ascii="Helvetica Neue" w:hAnsi="Helvetica Neue"/>
        </w:rPr>
        <w:t>because investors, bankers, other lenders</w:t>
      </w:r>
      <w:r w:rsidR="008649BC">
        <w:rPr>
          <w:rFonts w:ascii="Helvetica Neue" w:hAnsi="Helvetica Neue"/>
        </w:rPr>
        <w:t xml:space="preserve">, </w:t>
      </w:r>
      <w:r w:rsidR="00C519ED" w:rsidRPr="00C519ED">
        <w:rPr>
          <w:rFonts w:ascii="Helvetica Neue" w:hAnsi="Helvetica Neue"/>
        </w:rPr>
        <w:t>auditors</w:t>
      </w:r>
      <w:r w:rsidR="008649BC">
        <w:rPr>
          <w:rFonts w:ascii="Helvetica Neue" w:hAnsi="Helvetica Neue"/>
        </w:rPr>
        <w:t xml:space="preserve">, and company management </w:t>
      </w:r>
      <w:r>
        <w:rPr>
          <w:rFonts w:ascii="Helvetica Neue" w:hAnsi="Helvetica Neue"/>
        </w:rPr>
        <w:t xml:space="preserve">often </w:t>
      </w:r>
      <w:r w:rsidR="00E00CF1">
        <w:rPr>
          <w:rFonts w:ascii="Helvetica Neue" w:hAnsi="Helvetica Neue"/>
        </w:rPr>
        <w:t>use</w:t>
      </w:r>
      <w:r w:rsidR="00C519ED" w:rsidRPr="00C519ED">
        <w:rPr>
          <w:rFonts w:ascii="Helvetica Neue" w:hAnsi="Helvetica Neue"/>
        </w:rPr>
        <w:t xml:space="preserve"> these measures to help assess a company’s ability to meet </w:t>
      </w:r>
      <w:r w:rsidR="006B1B52">
        <w:rPr>
          <w:rFonts w:ascii="Helvetica Neue" w:hAnsi="Helvetica Neue"/>
        </w:rPr>
        <w:t xml:space="preserve">financial </w:t>
      </w:r>
      <w:r w:rsidR="00C519ED" w:rsidRPr="00C519ED">
        <w:rPr>
          <w:rFonts w:ascii="Helvetica Neue" w:hAnsi="Helvetica Neue"/>
        </w:rPr>
        <w:t xml:space="preserve">obligations as they come due.  </w:t>
      </w:r>
      <w:r w:rsidR="00BB7EBC">
        <w:rPr>
          <w:rFonts w:ascii="Helvetica Neue" w:hAnsi="Helvetica Neue"/>
        </w:rPr>
        <w:t>Additionally, i</w:t>
      </w:r>
      <w:r w:rsidR="00986F49" w:rsidRPr="00986F49">
        <w:rPr>
          <w:rFonts w:ascii="Helvetica Neue" w:hAnsi="Helvetica Neue"/>
        </w:rPr>
        <w:t xml:space="preserve">ndustry-specific factors </w:t>
      </w:r>
      <w:r w:rsidR="00986F49">
        <w:rPr>
          <w:rFonts w:ascii="Helvetica Neue" w:hAnsi="Helvetica Neue"/>
        </w:rPr>
        <w:t xml:space="preserve">can </w:t>
      </w:r>
      <w:r w:rsidR="00986F49" w:rsidRPr="00986F49">
        <w:rPr>
          <w:rFonts w:ascii="Helvetica Neue" w:hAnsi="Helvetica Neue"/>
        </w:rPr>
        <w:t xml:space="preserve">affect the comparability of </w:t>
      </w:r>
      <w:r w:rsidR="00E43E2C">
        <w:rPr>
          <w:rFonts w:ascii="Helvetica Neue" w:hAnsi="Helvetica Neue"/>
        </w:rPr>
        <w:t>these metrics</w:t>
      </w:r>
      <w:r w:rsidR="009F631C">
        <w:rPr>
          <w:rFonts w:ascii="Helvetica Neue" w:hAnsi="Helvetica Neue"/>
        </w:rPr>
        <w:t>.</w:t>
      </w:r>
      <w:r w:rsidR="00E43E2C">
        <w:rPr>
          <w:rFonts w:ascii="Helvetica Neue" w:hAnsi="Helvetica Neue"/>
        </w:rPr>
        <w:t xml:space="preserve"> </w:t>
      </w:r>
      <w:r w:rsidR="009F631C">
        <w:rPr>
          <w:rFonts w:ascii="Helvetica Neue" w:hAnsi="Helvetica Neue"/>
        </w:rPr>
        <w:t xml:space="preserve"> </w:t>
      </w:r>
      <w:r w:rsidR="00C519ED" w:rsidRPr="00C519ED">
        <w:rPr>
          <w:rFonts w:ascii="Helvetica Neue" w:hAnsi="Helvetica Neue"/>
        </w:rPr>
        <w:t xml:space="preserve">The </w:t>
      </w:r>
      <w:r w:rsidR="008649BC">
        <w:rPr>
          <w:rFonts w:ascii="Helvetica Neue" w:hAnsi="Helvetica Neue"/>
        </w:rPr>
        <w:t xml:space="preserve">WRDS Financial Ratios Visualization tool </w:t>
      </w:r>
      <w:r w:rsidR="00C519ED" w:rsidRPr="00C519ED">
        <w:rPr>
          <w:rFonts w:ascii="Helvetica Neue" w:hAnsi="Helvetica Neue"/>
        </w:rPr>
        <w:t>is an interactive application that enabl</w:t>
      </w:r>
      <w:r w:rsidR="00986F49">
        <w:rPr>
          <w:rFonts w:ascii="Helvetica Neue" w:hAnsi="Helvetica Neue"/>
        </w:rPr>
        <w:t>es students to</w:t>
      </w:r>
      <w:r w:rsidR="009B60DB">
        <w:rPr>
          <w:rFonts w:ascii="Helvetica Neue" w:hAnsi="Helvetica Neue"/>
        </w:rPr>
        <w:t xml:space="preserve"> learn about financial ratios</w:t>
      </w:r>
      <w:r w:rsidR="00C519ED" w:rsidRPr="00C519ED">
        <w:rPr>
          <w:rFonts w:ascii="Helvetica Neue" w:hAnsi="Helvetica Neue"/>
        </w:rPr>
        <w:t xml:space="preserve"> </w:t>
      </w:r>
      <w:r w:rsidR="005F768B">
        <w:rPr>
          <w:rFonts w:ascii="Helvetica Neue" w:hAnsi="Helvetica Neue"/>
        </w:rPr>
        <w:t>in a visually engaging format</w:t>
      </w:r>
      <w:r w:rsidR="00BB7EBC">
        <w:rPr>
          <w:rFonts w:ascii="Helvetica Neue" w:hAnsi="Helvetica Neue"/>
        </w:rPr>
        <w:t xml:space="preserve"> that contains both firm and industry-level ratio data.</w:t>
      </w:r>
    </w:p>
    <w:p w14:paraId="3BB3D17C" w14:textId="77777777" w:rsidR="00631174" w:rsidRPr="00C519ED" w:rsidRDefault="00631174" w:rsidP="00C519ED">
      <w:pPr>
        <w:pStyle w:val="NoSpacing"/>
        <w:rPr>
          <w:rFonts w:ascii="Helvetica Neue" w:hAnsi="Helvetica Neue"/>
        </w:rPr>
      </w:pPr>
    </w:p>
    <w:p w14:paraId="7C785A75" w14:textId="75EF573F" w:rsidR="00263283" w:rsidRDefault="00EF4B34" w:rsidP="00C519ED">
      <w:pPr>
        <w:pStyle w:val="NoSpacing"/>
        <w:rPr>
          <w:rFonts w:ascii="Helvetica Neue" w:hAnsi="Helvetica Neue"/>
        </w:rPr>
      </w:pPr>
      <w:r>
        <w:rPr>
          <w:rFonts w:ascii="Helvetica Neue" w:hAnsi="Helvetica Neue"/>
        </w:rPr>
        <w:t>In the assignment</w:t>
      </w:r>
      <w:r w:rsidR="00C519ED" w:rsidRPr="00C519ED">
        <w:rPr>
          <w:rFonts w:ascii="Helvetica Neue" w:hAnsi="Helvetica Neue"/>
        </w:rPr>
        <w:t xml:space="preserve">, students will be introduced to a set of </w:t>
      </w:r>
      <w:r w:rsidR="008649BC">
        <w:rPr>
          <w:rFonts w:ascii="Helvetica Neue" w:hAnsi="Helvetica Neue"/>
        </w:rPr>
        <w:t xml:space="preserve">financial </w:t>
      </w:r>
      <w:r w:rsidR="002C5BB7">
        <w:rPr>
          <w:rFonts w:ascii="Helvetica Neue" w:hAnsi="Helvetica Neue"/>
        </w:rPr>
        <w:t>ratios</w:t>
      </w:r>
      <w:r w:rsidR="005F768B">
        <w:rPr>
          <w:rFonts w:ascii="Helvetica Neue" w:hAnsi="Helvetica Neue"/>
        </w:rPr>
        <w:t xml:space="preserve"> commonly </w:t>
      </w:r>
      <w:r w:rsidR="00C519ED" w:rsidRPr="00C519ED">
        <w:rPr>
          <w:rFonts w:ascii="Helvetica Neue" w:hAnsi="Helvetica Neue"/>
        </w:rPr>
        <w:t>used to determine a co</w:t>
      </w:r>
      <w:r w:rsidR="008A6138">
        <w:rPr>
          <w:rFonts w:ascii="Helvetica Neue" w:hAnsi="Helvetica Neue"/>
        </w:rPr>
        <w:t>mpany’s ability to meet its short</w:t>
      </w:r>
      <w:r w:rsidR="00C519ED" w:rsidRPr="00C519ED">
        <w:rPr>
          <w:rFonts w:ascii="Helvetica Neue" w:hAnsi="Helvetica Neue"/>
        </w:rPr>
        <w:t>-term obligations</w:t>
      </w:r>
      <w:r w:rsidR="005F768B">
        <w:rPr>
          <w:rFonts w:ascii="Helvetica Neue" w:hAnsi="Helvetica Neue"/>
        </w:rPr>
        <w:t>: (1)</w:t>
      </w:r>
      <w:r w:rsidR="00C519ED" w:rsidRPr="00C519ED">
        <w:rPr>
          <w:rFonts w:ascii="Helvetica Neue" w:hAnsi="Helvetica Neue"/>
        </w:rPr>
        <w:t xml:space="preserve"> </w:t>
      </w:r>
      <w:r w:rsidR="005F768B">
        <w:rPr>
          <w:rFonts w:ascii="Helvetica Neue" w:hAnsi="Helvetica Neue"/>
        </w:rPr>
        <w:t xml:space="preserve">the cash conversion cycle; (2) cash ratio; (3) current ratio; and (4) </w:t>
      </w:r>
      <w:r w:rsidR="00C519ED" w:rsidRPr="00C519ED">
        <w:rPr>
          <w:rFonts w:ascii="Helvetica Neue" w:hAnsi="Helvetica Neue"/>
        </w:rPr>
        <w:t xml:space="preserve">quick ratio </w:t>
      </w:r>
      <w:r w:rsidR="00986F49">
        <w:rPr>
          <w:rFonts w:ascii="Helvetica Neue" w:hAnsi="Helvetica Neue"/>
        </w:rPr>
        <w:t>(acid-test)</w:t>
      </w:r>
      <w:r w:rsidR="008A6138">
        <w:rPr>
          <w:rFonts w:ascii="Helvetica Neue" w:hAnsi="Helvetica Neue"/>
        </w:rPr>
        <w:t>.</w:t>
      </w:r>
      <w:r w:rsidR="004C5010">
        <w:rPr>
          <w:rFonts w:ascii="Helvetica Neue" w:hAnsi="Helvetica Neue"/>
        </w:rPr>
        <w:t xml:space="preserve">  </w:t>
      </w:r>
      <w:r w:rsidR="00263283">
        <w:rPr>
          <w:rFonts w:ascii="Helvetica Neue" w:hAnsi="Helvetica Neue"/>
        </w:rPr>
        <w:t>Students will be asked to select companies from three different industr</w:t>
      </w:r>
      <w:r w:rsidR="00A91B63">
        <w:rPr>
          <w:rFonts w:ascii="Helvetica Neue" w:hAnsi="Helvetica Neue"/>
        </w:rPr>
        <w:t>y sectors</w:t>
      </w:r>
      <w:r w:rsidR="00263283">
        <w:rPr>
          <w:rFonts w:ascii="Helvetica Neue" w:hAnsi="Helvetica Neue"/>
        </w:rPr>
        <w:t xml:space="preserve"> </w:t>
      </w:r>
      <w:r w:rsidR="00D208B0">
        <w:rPr>
          <w:rFonts w:ascii="Helvetica Neue" w:hAnsi="Helvetica Neue"/>
        </w:rPr>
        <w:t>(</w:t>
      </w:r>
      <w:r w:rsidR="00D20BF7">
        <w:rPr>
          <w:rFonts w:ascii="Helvetica Neue" w:hAnsi="Helvetica Neue"/>
        </w:rPr>
        <w:t>C</w:t>
      </w:r>
      <w:r w:rsidR="00D208B0">
        <w:rPr>
          <w:rFonts w:ascii="Helvetica Neue" w:hAnsi="Helvetica Neue"/>
        </w:rPr>
        <w:t xml:space="preserve">onsumer </w:t>
      </w:r>
      <w:r w:rsidR="00D20BF7">
        <w:rPr>
          <w:rFonts w:ascii="Helvetica Neue" w:hAnsi="Helvetica Neue"/>
        </w:rPr>
        <w:t>S</w:t>
      </w:r>
      <w:r w:rsidR="00D208B0">
        <w:rPr>
          <w:rFonts w:ascii="Helvetica Neue" w:hAnsi="Helvetica Neue"/>
        </w:rPr>
        <w:t>taples</w:t>
      </w:r>
      <w:r w:rsidR="00263283">
        <w:rPr>
          <w:rFonts w:ascii="Helvetica Neue" w:hAnsi="Helvetica Neue"/>
        </w:rPr>
        <w:t xml:space="preserve">, </w:t>
      </w:r>
      <w:r w:rsidR="00D20BF7">
        <w:rPr>
          <w:rFonts w:ascii="Helvetica Neue" w:hAnsi="Helvetica Neue"/>
        </w:rPr>
        <w:t>Financials</w:t>
      </w:r>
      <w:r w:rsidR="00263283">
        <w:rPr>
          <w:rFonts w:ascii="Helvetica Neue" w:hAnsi="Helvetica Neue"/>
        </w:rPr>
        <w:t xml:space="preserve">, and </w:t>
      </w:r>
      <w:r w:rsidR="00D20BF7">
        <w:rPr>
          <w:rFonts w:ascii="Helvetica Neue" w:hAnsi="Helvetica Neue"/>
        </w:rPr>
        <w:t>Information Technology</w:t>
      </w:r>
      <w:r w:rsidR="00263283">
        <w:rPr>
          <w:rFonts w:ascii="Helvetica Neue" w:hAnsi="Helvetica Neue"/>
        </w:rPr>
        <w:t>)</w:t>
      </w:r>
      <w:r w:rsidR="00D50DDB">
        <w:rPr>
          <w:rFonts w:ascii="Helvetica Neue" w:hAnsi="Helvetica Neue"/>
        </w:rPr>
        <w:t>,</w:t>
      </w:r>
      <w:r w:rsidR="00263283">
        <w:rPr>
          <w:rFonts w:ascii="Helvetica Neue" w:hAnsi="Helvetica Neue"/>
        </w:rPr>
        <w:t xml:space="preserve"> note </w:t>
      </w:r>
      <w:r w:rsidR="00D208B0">
        <w:rPr>
          <w:rFonts w:ascii="Helvetica Neue" w:hAnsi="Helvetica Neue"/>
        </w:rPr>
        <w:t xml:space="preserve">any </w:t>
      </w:r>
      <w:r w:rsidR="00263283">
        <w:rPr>
          <w:rFonts w:ascii="Helvetica Neue" w:hAnsi="Helvetica Neue"/>
        </w:rPr>
        <w:t xml:space="preserve">significant differences between the </w:t>
      </w:r>
      <w:r w:rsidR="008649BC">
        <w:rPr>
          <w:rFonts w:ascii="Helvetica Neue" w:hAnsi="Helvetica Neue"/>
        </w:rPr>
        <w:t>values</w:t>
      </w:r>
      <w:r w:rsidR="00263283">
        <w:rPr>
          <w:rFonts w:ascii="Helvetica Neue" w:hAnsi="Helvetica Neue"/>
        </w:rPr>
        <w:t xml:space="preserve">, </w:t>
      </w:r>
      <w:r w:rsidR="00D50DDB">
        <w:rPr>
          <w:rFonts w:ascii="Helvetica Neue" w:hAnsi="Helvetica Neue"/>
        </w:rPr>
        <w:t xml:space="preserve">and consider </w:t>
      </w:r>
      <w:r w:rsidR="00263283">
        <w:rPr>
          <w:rFonts w:ascii="Helvetica Neue" w:hAnsi="Helvetica Neue"/>
        </w:rPr>
        <w:t>ho</w:t>
      </w:r>
      <w:r w:rsidR="00D50DDB">
        <w:rPr>
          <w:rFonts w:ascii="Helvetica Neue" w:hAnsi="Helvetica Neue"/>
        </w:rPr>
        <w:t xml:space="preserve">w factors such as the industry’s typical </w:t>
      </w:r>
      <w:r w:rsidR="00D208B0">
        <w:rPr>
          <w:rFonts w:ascii="Helvetica Neue" w:hAnsi="Helvetica Neue"/>
        </w:rPr>
        <w:t>operating cycle</w:t>
      </w:r>
      <w:r w:rsidR="00D50DDB">
        <w:rPr>
          <w:rFonts w:ascii="Helvetica Neue" w:hAnsi="Helvetica Neue"/>
        </w:rPr>
        <w:t xml:space="preserve"> </w:t>
      </w:r>
      <w:r w:rsidR="00263283">
        <w:rPr>
          <w:rFonts w:ascii="Helvetica Neue" w:hAnsi="Helvetica Neue"/>
        </w:rPr>
        <w:t>affect the</w:t>
      </w:r>
      <w:r w:rsidR="00D208B0">
        <w:rPr>
          <w:rFonts w:ascii="Helvetica Neue" w:hAnsi="Helvetica Neue"/>
        </w:rPr>
        <w:t>se</w:t>
      </w:r>
      <w:r w:rsidR="00263283">
        <w:rPr>
          <w:rFonts w:ascii="Helvetica Neue" w:hAnsi="Helvetica Neue"/>
        </w:rPr>
        <w:t xml:space="preserve"> </w:t>
      </w:r>
      <w:r w:rsidR="008649BC">
        <w:rPr>
          <w:rFonts w:ascii="Helvetica Neue" w:hAnsi="Helvetica Neue"/>
        </w:rPr>
        <w:t>metrics.</w:t>
      </w:r>
      <w:r w:rsidR="00263283">
        <w:rPr>
          <w:rFonts w:ascii="Helvetica Neue" w:hAnsi="Helvetica Neue"/>
        </w:rPr>
        <w:t xml:space="preserve">  Students will al</w:t>
      </w:r>
      <w:r w:rsidR="009F631C">
        <w:rPr>
          <w:rFonts w:ascii="Helvetica Neue" w:hAnsi="Helvetica Neue"/>
        </w:rPr>
        <w:t>so compare the financial ratio</w:t>
      </w:r>
      <w:r w:rsidR="00B970D3">
        <w:rPr>
          <w:rFonts w:ascii="Helvetica Neue" w:hAnsi="Helvetica Neue"/>
        </w:rPr>
        <w:t>s</w:t>
      </w:r>
      <w:r w:rsidR="009F631C">
        <w:rPr>
          <w:rFonts w:ascii="Helvetica Neue" w:hAnsi="Helvetica Neue"/>
        </w:rPr>
        <w:t xml:space="preserve"> for</w:t>
      </w:r>
      <w:r w:rsidR="00263283">
        <w:rPr>
          <w:rFonts w:ascii="Helvetica Neue" w:hAnsi="Helvetica Neue"/>
        </w:rPr>
        <w:t xml:space="preserve"> each chosen com</w:t>
      </w:r>
      <w:r w:rsidR="008649BC">
        <w:rPr>
          <w:rFonts w:ascii="Helvetica Neue" w:hAnsi="Helvetica Neue"/>
        </w:rPr>
        <w:t>pany with the</w:t>
      </w:r>
      <w:r w:rsidR="009F631C">
        <w:rPr>
          <w:rFonts w:ascii="Helvetica Neue" w:hAnsi="Helvetica Neue"/>
        </w:rPr>
        <w:t xml:space="preserve"> median value </w:t>
      </w:r>
      <w:r w:rsidR="00B970D3">
        <w:rPr>
          <w:rFonts w:ascii="Helvetica Neue" w:hAnsi="Helvetica Neue"/>
        </w:rPr>
        <w:t xml:space="preserve">of </w:t>
      </w:r>
      <w:r w:rsidR="008F73D3">
        <w:rPr>
          <w:rFonts w:ascii="Helvetica Neue" w:hAnsi="Helvetica Neue"/>
        </w:rPr>
        <w:t xml:space="preserve">its </w:t>
      </w:r>
      <w:r w:rsidR="009F631C">
        <w:rPr>
          <w:rFonts w:ascii="Helvetica Neue" w:hAnsi="Helvetica Neue"/>
        </w:rPr>
        <w:t>corresponding</w:t>
      </w:r>
      <w:r w:rsidR="008649BC">
        <w:rPr>
          <w:rFonts w:ascii="Helvetica Neue" w:hAnsi="Helvetica Neue"/>
        </w:rPr>
        <w:t xml:space="preserve"> industry-sector</w:t>
      </w:r>
      <w:r w:rsidR="009F631C">
        <w:rPr>
          <w:rFonts w:ascii="Helvetica Neue" w:hAnsi="Helvetica Neue"/>
        </w:rPr>
        <w:t>.</w:t>
      </w:r>
    </w:p>
    <w:p w14:paraId="79F2F65B" w14:textId="5629DF15" w:rsidR="00373E06" w:rsidRDefault="00373E06" w:rsidP="00C519ED">
      <w:pPr>
        <w:pStyle w:val="NoSpacing"/>
        <w:rPr>
          <w:rFonts w:ascii="Helvetica Neue" w:hAnsi="Helvetica Neue"/>
        </w:rPr>
      </w:pPr>
    </w:p>
    <w:p w14:paraId="1F600F6F" w14:textId="53B6AED0" w:rsidR="00373E06" w:rsidRDefault="00373E06" w:rsidP="00C519ED">
      <w:pPr>
        <w:pStyle w:val="NoSpacing"/>
        <w:rPr>
          <w:rFonts w:ascii="Helvetica Neue" w:hAnsi="Helvetica Neue"/>
        </w:rPr>
      </w:pPr>
      <w:r>
        <w:rPr>
          <w:rFonts w:ascii="Helvetica Neue" w:hAnsi="Helvetica Neue"/>
        </w:rPr>
        <w:t xml:space="preserve">An alternative assignment is also available, asking students to compare the liquidity of two companies of their choosing for the same fiscal year. Students are directed to select two companies from the same industry for this comparison. Using the Simplified Financial Statements query form, they then generate the data necessary for their own </w:t>
      </w:r>
      <w:proofErr w:type="spellStart"/>
      <w:r>
        <w:rPr>
          <w:rFonts w:ascii="Helvetica Neue" w:hAnsi="Helvetica Neue"/>
        </w:rPr>
        <w:t>calcluations</w:t>
      </w:r>
      <w:proofErr w:type="spellEnd"/>
      <w:r>
        <w:rPr>
          <w:rFonts w:ascii="Helvetica Neue" w:hAnsi="Helvetica Neue"/>
        </w:rPr>
        <w:t xml:space="preserve"> of the cash ratio, current ratio, and quick ratio. </w:t>
      </w:r>
    </w:p>
    <w:p w14:paraId="30334798" w14:textId="77777777" w:rsidR="00C519ED" w:rsidRDefault="00C519ED" w:rsidP="00C519ED">
      <w:pPr>
        <w:pStyle w:val="NoSpacing"/>
        <w:rPr>
          <w:rFonts w:ascii="Helvetica Neue" w:hAnsi="Helvetica Neue"/>
        </w:rPr>
      </w:pPr>
    </w:p>
    <w:p w14:paraId="3A4E6D42" w14:textId="77777777" w:rsidR="009357F2" w:rsidRPr="00211B16" w:rsidRDefault="00211B16" w:rsidP="009B72E5">
      <w:pPr>
        <w:pBdr>
          <w:bottom w:val="single" w:sz="12" w:space="3" w:color="9CC2E5" w:themeColor="accent1" w:themeTint="99"/>
        </w:pBdr>
        <w:spacing w:line="240" w:lineRule="auto"/>
        <w:rPr>
          <w:rFonts w:ascii="Helvetica Neue Medium" w:hAnsi="Helvetica Neue Medium"/>
          <w:color w:val="2E74B5" w:themeColor="accent1" w:themeShade="BF"/>
          <w:sz w:val="24"/>
          <w:szCs w:val="24"/>
        </w:rPr>
      </w:pPr>
      <w:r>
        <w:rPr>
          <w:rFonts w:ascii="Helvetica Neue Medium" w:hAnsi="Helvetica Neue Medium"/>
          <w:color w:val="2E74B5" w:themeColor="accent1" w:themeShade="BF"/>
          <w:sz w:val="24"/>
          <w:szCs w:val="24"/>
        </w:rPr>
        <w:t>B</w:t>
      </w:r>
      <w:r w:rsidRPr="00211B16">
        <w:rPr>
          <w:rFonts w:ascii="Helvetica Neue Medium" w:hAnsi="Helvetica Neue Medium"/>
          <w:color w:val="2E74B5" w:themeColor="accent1" w:themeShade="BF"/>
          <w:sz w:val="24"/>
          <w:szCs w:val="24"/>
        </w:rPr>
        <w:t>. Learning Objectives: after this lesson the following objectives should be met.</w:t>
      </w:r>
    </w:p>
    <w:p w14:paraId="6DC24B0D" w14:textId="77777777" w:rsidR="00D208B0" w:rsidRDefault="008A6138" w:rsidP="009C3AF6">
      <w:pPr>
        <w:pStyle w:val="NoSpacing"/>
        <w:rPr>
          <w:rFonts w:ascii="Helvetica Neue" w:hAnsi="Helvetica Neue"/>
        </w:rPr>
      </w:pPr>
      <w:r>
        <w:rPr>
          <w:rFonts w:ascii="Helvetica Neue" w:hAnsi="Helvetica Neue"/>
        </w:rPr>
        <w:lastRenderedPageBreak/>
        <w:t xml:space="preserve">Students </w:t>
      </w:r>
      <w:r w:rsidR="009C3AF6" w:rsidRPr="009C3AF6">
        <w:rPr>
          <w:rFonts w:ascii="Helvetica Neue" w:hAnsi="Helvetica Neue"/>
        </w:rPr>
        <w:t>will</w:t>
      </w:r>
      <w:r w:rsidR="00D208B0">
        <w:rPr>
          <w:rFonts w:ascii="Helvetica Neue" w:hAnsi="Helvetica Neue"/>
        </w:rPr>
        <w:t xml:space="preserve"> learn about</w:t>
      </w:r>
      <w:r w:rsidR="00A763F3">
        <w:rPr>
          <w:rFonts w:ascii="Helvetica Neue" w:hAnsi="Helvetica Neue"/>
        </w:rPr>
        <w:t xml:space="preserve"> </w:t>
      </w:r>
      <w:r>
        <w:rPr>
          <w:rFonts w:ascii="Helvetica Neue" w:hAnsi="Helvetica Neue"/>
        </w:rPr>
        <w:t xml:space="preserve">four </w:t>
      </w:r>
      <w:r w:rsidR="00A91AD1">
        <w:rPr>
          <w:rFonts w:ascii="Helvetica Neue" w:hAnsi="Helvetica Neue"/>
        </w:rPr>
        <w:t>ratios</w:t>
      </w:r>
      <w:r w:rsidR="008649BC">
        <w:rPr>
          <w:rFonts w:ascii="Helvetica Neue" w:hAnsi="Helvetica Neue"/>
        </w:rPr>
        <w:t xml:space="preserve"> </w:t>
      </w:r>
      <w:r w:rsidR="00D208B0">
        <w:rPr>
          <w:rFonts w:ascii="Helvetica Neue" w:hAnsi="Helvetica Neue"/>
        </w:rPr>
        <w:t>commonly used to assess</w:t>
      </w:r>
      <w:r w:rsidR="006B1B52">
        <w:rPr>
          <w:rFonts w:ascii="Helvetica Neue" w:hAnsi="Helvetica Neue"/>
        </w:rPr>
        <w:t xml:space="preserve"> a company’s</w:t>
      </w:r>
      <w:r w:rsidR="00D208B0">
        <w:rPr>
          <w:rFonts w:ascii="Helvetica Neue" w:hAnsi="Helvetica Neue"/>
        </w:rPr>
        <w:t xml:space="preserve"> </w:t>
      </w:r>
      <w:r w:rsidR="00EF4B34">
        <w:rPr>
          <w:rFonts w:ascii="Helvetica Neue" w:hAnsi="Helvetica Neue"/>
        </w:rPr>
        <w:t>ability to meet short-term financial obligations</w:t>
      </w:r>
      <w:r w:rsidR="00D208B0">
        <w:rPr>
          <w:rFonts w:ascii="Helvetica Neue" w:hAnsi="Helvetica Neue"/>
        </w:rPr>
        <w:t>, as well as some important consid</w:t>
      </w:r>
      <w:r w:rsidR="002C5BB7">
        <w:rPr>
          <w:rFonts w:ascii="Helvetica Neue" w:hAnsi="Helvetica Neue"/>
        </w:rPr>
        <w:t xml:space="preserve">erations regarding the industry </w:t>
      </w:r>
      <w:r w:rsidR="00D208B0">
        <w:rPr>
          <w:rFonts w:ascii="Helvetica Neue" w:hAnsi="Helvetica Neue"/>
        </w:rPr>
        <w:t>s</w:t>
      </w:r>
      <w:r w:rsidR="008649BC">
        <w:rPr>
          <w:rFonts w:ascii="Helvetica Neue" w:hAnsi="Helvetica Neue"/>
        </w:rPr>
        <w:t>ector’s impact upon these measures</w:t>
      </w:r>
      <w:r w:rsidR="009C3AF6" w:rsidRPr="009C3AF6">
        <w:rPr>
          <w:rFonts w:ascii="Helvetica Neue" w:hAnsi="Helvetica Neue"/>
        </w:rPr>
        <w:t>:</w:t>
      </w:r>
    </w:p>
    <w:p w14:paraId="51C615E7" w14:textId="77777777" w:rsidR="00D208B0" w:rsidRDefault="00D208B0" w:rsidP="009C3AF6">
      <w:pPr>
        <w:pStyle w:val="NoSpacing"/>
        <w:rPr>
          <w:rFonts w:ascii="Helvetica Neue" w:hAnsi="Helvetica Neue"/>
        </w:rPr>
      </w:pPr>
    </w:p>
    <w:p w14:paraId="37431337" w14:textId="77777777" w:rsidR="00D208B0" w:rsidRDefault="00D208B0" w:rsidP="00D208B0">
      <w:pPr>
        <w:pStyle w:val="NoSpacing"/>
        <w:numPr>
          <w:ilvl w:val="0"/>
          <w:numId w:val="23"/>
        </w:numPr>
        <w:rPr>
          <w:rFonts w:ascii="Helvetica Neue" w:hAnsi="Helvetica Neue"/>
        </w:rPr>
      </w:pPr>
      <w:r>
        <w:rPr>
          <w:rFonts w:ascii="Helvetica Neue" w:hAnsi="Helvetica Neue"/>
        </w:rPr>
        <w:t>Cash Conversion Cycle (Days)</w:t>
      </w:r>
    </w:p>
    <w:p w14:paraId="2344E5B8" w14:textId="77777777" w:rsidR="00D208B0" w:rsidRDefault="00D208B0" w:rsidP="00D208B0">
      <w:pPr>
        <w:pStyle w:val="NoSpacing"/>
        <w:numPr>
          <w:ilvl w:val="0"/>
          <w:numId w:val="23"/>
        </w:numPr>
        <w:rPr>
          <w:rFonts w:ascii="Helvetica Neue" w:hAnsi="Helvetica Neue"/>
        </w:rPr>
      </w:pPr>
      <w:r>
        <w:rPr>
          <w:rFonts w:ascii="Helvetica Neue" w:hAnsi="Helvetica Neue"/>
        </w:rPr>
        <w:t>Cash Ratio</w:t>
      </w:r>
    </w:p>
    <w:p w14:paraId="252D9B49" w14:textId="77777777" w:rsidR="00D208B0" w:rsidRDefault="00D208B0" w:rsidP="00D208B0">
      <w:pPr>
        <w:pStyle w:val="NoSpacing"/>
        <w:numPr>
          <w:ilvl w:val="0"/>
          <w:numId w:val="23"/>
        </w:numPr>
        <w:rPr>
          <w:rFonts w:ascii="Helvetica Neue" w:hAnsi="Helvetica Neue"/>
        </w:rPr>
      </w:pPr>
      <w:r>
        <w:rPr>
          <w:rFonts w:ascii="Helvetica Neue" w:hAnsi="Helvetica Neue"/>
        </w:rPr>
        <w:t>Current Ratio</w:t>
      </w:r>
    </w:p>
    <w:p w14:paraId="61AB1862" w14:textId="77777777" w:rsidR="009C3AF6" w:rsidRPr="009C3AF6" w:rsidRDefault="00D208B0" w:rsidP="00D208B0">
      <w:pPr>
        <w:pStyle w:val="NoSpacing"/>
        <w:numPr>
          <w:ilvl w:val="0"/>
          <w:numId w:val="23"/>
        </w:numPr>
        <w:rPr>
          <w:rFonts w:ascii="Helvetica Neue" w:hAnsi="Helvetica Neue"/>
        </w:rPr>
      </w:pPr>
      <w:r>
        <w:rPr>
          <w:rFonts w:ascii="Helvetica Neue" w:hAnsi="Helvetica Neue"/>
        </w:rPr>
        <w:t>Quick Ratio</w:t>
      </w:r>
      <w:r w:rsidR="001D2933">
        <w:rPr>
          <w:rFonts w:ascii="Helvetica Neue" w:hAnsi="Helvetica Neue"/>
        </w:rPr>
        <w:t xml:space="preserve"> (Acid-test)</w:t>
      </w:r>
      <w:r w:rsidR="009C3AF6">
        <w:rPr>
          <w:rFonts w:ascii="Helvetica Neue" w:hAnsi="Helvetica Neue"/>
        </w:rPr>
        <w:br/>
      </w:r>
    </w:p>
    <w:p w14:paraId="7BD351C6" w14:textId="77777777" w:rsidR="009C3AF6" w:rsidRDefault="009C3AF6" w:rsidP="009B72E5">
      <w:pPr>
        <w:pBdr>
          <w:bottom w:val="single" w:sz="12" w:space="3" w:color="9CC2E5" w:themeColor="accent1" w:themeTint="99"/>
        </w:pBdr>
        <w:spacing w:line="240" w:lineRule="auto"/>
        <w:rPr>
          <w:rFonts w:ascii="Helvetica Neue Medium" w:hAnsi="Helvetica Neue Medium"/>
          <w:color w:val="2E74B5" w:themeColor="accent1" w:themeShade="BF"/>
          <w:sz w:val="24"/>
          <w:szCs w:val="24"/>
        </w:rPr>
      </w:pPr>
    </w:p>
    <w:p w14:paraId="74F50187" w14:textId="77777777" w:rsidR="00211B16" w:rsidRPr="00211B16" w:rsidRDefault="00211B16" w:rsidP="009B72E5">
      <w:pPr>
        <w:pBdr>
          <w:bottom w:val="single" w:sz="12" w:space="3" w:color="9CC2E5" w:themeColor="accent1" w:themeTint="99"/>
        </w:pBdr>
        <w:spacing w:line="240" w:lineRule="auto"/>
        <w:rPr>
          <w:rFonts w:ascii="Helvetica Neue Medium" w:hAnsi="Helvetica Neue Medium"/>
          <w:color w:val="2E74B5" w:themeColor="accent1" w:themeShade="BF"/>
          <w:sz w:val="24"/>
          <w:szCs w:val="24"/>
        </w:rPr>
      </w:pPr>
      <w:r>
        <w:rPr>
          <w:rFonts w:ascii="Helvetica Neue Medium" w:hAnsi="Helvetica Neue Medium"/>
          <w:color w:val="2E74B5" w:themeColor="accent1" w:themeShade="BF"/>
          <w:sz w:val="24"/>
          <w:szCs w:val="24"/>
        </w:rPr>
        <w:t>C</w:t>
      </w:r>
      <w:r w:rsidRPr="00211B16">
        <w:rPr>
          <w:rFonts w:ascii="Helvetica Neue Medium" w:hAnsi="Helvetica Neue Medium"/>
          <w:color w:val="2E74B5" w:themeColor="accent1" w:themeShade="BF"/>
          <w:sz w:val="24"/>
          <w:szCs w:val="24"/>
        </w:rPr>
        <w:t>. Teaching Approach/Pedagogy: an explanation of how the lesson will be taught, and who the target audience is.</w:t>
      </w:r>
    </w:p>
    <w:p w14:paraId="764887C2" w14:textId="77777777" w:rsidR="002E1A78" w:rsidRPr="00211B16" w:rsidRDefault="00DD6711" w:rsidP="009B72E5">
      <w:pPr>
        <w:pStyle w:val="NoSpacing"/>
        <w:rPr>
          <w:rFonts w:ascii="Helvetica Neue" w:hAnsi="Helvetica Neue"/>
        </w:rPr>
      </w:pPr>
      <w:r w:rsidRPr="00BD5205">
        <w:rPr>
          <w:rFonts w:ascii="Helvetica Neue" w:hAnsi="Helvetica Neue"/>
        </w:rPr>
        <w:t xml:space="preserve">Undergraduates are the primary target audience for the case. </w:t>
      </w:r>
      <w:r w:rsidR="00093F4B">
        <w:rPr>
          <w:rFonts w:ascii="Helvetica Neue" w:hAnsi="Helvetica Neue"/>
        </w:rPr>
        <w:t xml:space="preserve"> </w:t>
      </w:r>
      <w:r w:rsidRPr="00BD5205">
        <w:rPr>
          <w:rFonts w:ascii="Helvetica Neue" w:hAnsi="Helvetica Neue"/>
        </w:rPr>
        <w:t xml:space="preserve">Although this exercise is designed as part of an introduction to the fundamentals of financial accounting, </w:t>
      </w:r>
      <w:r>
        <w:rPr>
          <w:rFonts w:ascii="Helvetica Neue" w:hAnsi="Helvetica Neue"/>
        </w:rPr>
        <w:t xml:space="preserve">it is also appropriate for students </w:t>
      </w:r>
      <w:r w:rsidR="006D5956">
        <w:rPr>
          <w:rFonts w:ascii="Helvetica Neue" w:hAnsi="Helvetica Neue"/>
        </w:rPr>
        <w:t xml:space="preserve">studying investment strategies.  </w:t>
      </w:r>
      <w:r>
        <w:rPr>
          <w:rFonts w:ascii="Helvetica Neue" w:hAnsi="Helvetica Neue"/>
        </w:rPr>
        <w:t>S</w:t>
      </w:r>
      <w:r w:rsidRPr="00BD5205">
        <w:rPr>
          <w:rFonts w:ascii="Helvetica Neue" w:hAnsi="Helvetica Neue"/>
        </w:rPr>
        <w:t xml:space="preserve">tudents should come to this assignment with some basic understanding of the three financial statements and the information </w:t>
      </w:r>
      <w:r w:rsidR="00B4592D">
        <w:rPr>
          <w:rFonts w:ascii="Helvetica Neue" w:hAnsi="Helvetica Neue"/>
        </w:rPr>
        <w:t xml:space="preserve">that </w:t>
      </w:r>
      <w:r w:rsidRPr="00BD5205">
        <w:rPr>
          <w:rFonts w:ascii="Helvetica Neue" w:hAnsi="Helvetica Neue"/>
        </w:rPr>
        <w:t xml:space="preserve">each provides.  Assignment instructions are found in the accompanying PowerPoint slide deck, which you may distribute to students.  </w:t>
      </w:r>
      <w:r w:rsidR="00D208B0">
        <w:rPr>
          <w:rFonts w:ascii="Helvetica Neue" w:hAnsi="Helvetica Neue"/>
        </w:rPr>
        <w:br/>
      </w:r>
    </w:p>
    <w:p w14:paraId="578D1716" w14:textId="77777777" w:rsidR="00211B16" w:rsidRPr="00211B16" w:rsidRDefault="00211B16" w:rsidP="009B72E5">
      <w:pPr>
        <w:pBdr>
          <w:bottom w:val="single" w:sz="12" w:space="3" w:color="9CC2E5" w:themeColor="accent1" w:themeTint="99"/>
        </w:pBdr>
        <w:spacing w:line="240" w:lineRule="auto"/>
        <w:rPr>
          <w:rFonts w:ascii="Helvetica Neue Medium" w:hAnsi="Helvetica Neue Medium"/>
          <w:color w:val="2E74B5" w:themeColor="accent1" w:themeShade="BF"/>
          <w:sz w:val="24"/>
          <w:szCs w:val="24"/>
        </w:rPr>
      </w:pPr>
      <w:r>
        <w:rPr>
          <w:rFonts w:ascii="Helvetica Neue Medium" w:hAnsi="Helvetica Neue Medium"/>
          <w:color w:val="2E74B5" w:themeColor="accent1" w:themeShade="BF"/>
          <w:sz w:val="24"/>
          <w:szCs w:val="24"/>
        </w:rPr>
        <w:t>D</w:t>
      </w:r>
      <w:r w:rsidRPr="00211B16">
        <w:rPr>
          <w:rFonts w:ascii="Helvetica Neue Medium" w:hAnsi="Helvetica Neue Medium"/>
          <w:color w:val="2E74B5" w:themeColor="accent1" w:themeShade="BF"/>
          <w:sz w:val="24"/>
          <w:szCs w:val="24"/>
        </w:rPr>
        <w:t>. Assignment and Discussion Questions: provides questions that stimulate thought and facilitate understanding of the lesson.</w:t>
      </w:r>
    </w:p>
    <w:p w14:paraId="5ABB7956" w14:textId="77777777" w:rsidR="00986F49" w:rsidRDefault="00986F49" w:rsidP="009B72E5">
      <w:pPr>
        <w:pStyle w:val="NoSpacing"/>
        <w:numPr>
          <w:ilvl w:val="0"/>
          <w:numId w:val="17"/>
        </w:numPr>
        <w:rPr>
          <w:rFonts w:ascii="Helvetica Neue" w:hAnsi="Helvetica Neue"/>
        </w:rPr>
      </w:pPr>
      <w:r>
        <w:rPr>
          <w:rFonts w:ascii="Helvetica Neue" w:hAnsi="Helvetica Neue"/>
        </w:rPr>
        <w:t xml:space="preserve">Provide </w:t>
      </w:r>
      <w:r w:rsidR="002C5BB7">
        <w:rPr>
          <w:rFonts w:ascii="Helvetica Neue" w:hAnsi="Helvetica Neue"/>
        </w:rPr>
        <w:t xml:space="preserve">specific </w:t>
      </w:r>
      <w:r>
        <w:rPr>
          <w:rFonts w:ascii="Helvetica Neue" w:hAnsi="Helvetica Neue"/>
        </w:rPr>
        <w:t>examples</w:t>
      </w:r>
      <w:r w:rsidR="002C5BB7">
        <w:rPr>
          <w:rFonts w:ascii="Helvetica Neue" w:hAnsi="Helvetica Neue"/>
        </w:rPr>
        <w:t>, using actual companies,</w:t>
      </w:r>
      <w:r w:rsidR="009F631C">
        <w:rPr>
          <w:rFonts w:ascii="Helvetica Neue" w:hAnsi="Helvetica Neue"/>
        </w:rPr>
        <w:t xml:space="preserve"> of why values for</w:t>
      </w:r>
      <w:r>
        <w:rPr>
          <w:rFonts w:ascii="Helvetica Neue" w:hAnsi="Helvetica Neue"/>
        </w:rPr>
        <w:t xml:space="preserve"> </w:t>
      </w:r>
      <w:r w:rsidR="009F631C">
        <w:rPr>
          <w:rFonts w:ascii="Helvetica Neue" w:hAnsi="Helvetica Neue"/>
        </w:rPr>
        <w:t>liquidity ratios</w:t>
      </w:r>
      <w:r w:rsidR="008A6138">
        <w:rPr>
          <w:rFonts w:ascii="Helvetica Neue" w:hAnsi="Helvetica Neue"/>
        </w:rPr>
        <w:t xml:space="preserve"> c</w:t>
      </w:r>
      <w:r>
        <w:rPr>
          <w:rFonts w:ascii="Helvetica Neue" w:hAnsi="Helvetica Neue"/>
        </w:rPr>
        <w:t xml:space="preserve">ould vary </w:t>
      </w:r>
      <w:r w:rsidR="008A6138">
        <w:rPr>
          <w:rFonts w:ascii="Helvetica Neue" w:hAnsi="Helvetica Neue"/>
        </w:rPr>
        <w:t xml:space="preserve">significantly </w:t>
      </w:r>
      <w:r>
        <w:rPr>
          <w:rFonts w:ascii="Helvetica Neue" w:hAnsi="Helvetica Neue"/>
        </w:rPr>
        <w:t>from industry to industry.</w:t>
      </w:r>
    </w:p>
    <w:p w14:paraId="652AC9FB" w14:textId="77777777" w:rsidR="003F33B2" w:rsidRDefault="005E05AB" w:rsidP="009B72E5">
      <w:pPr>
        <w:pStyle w:val="NoSpacing"/>
        <w:numPr>
          <w:ilvl w:val="0"/>
          <w:numId w:val="17"/>
        </w:numPr>
        <w:rPr>
          <w:rFonts w:ascii="Helvetica Neue" w:hAnsi="Helvetica Neue"/>
        </w:rPr>
      </w:pPr>
      <w:r>
        <w:rPr>
          <w:rFonts w:ascii="Helvetica Neue" w:hAnsi="Helvetica Neue"/>
        </w:rPr>
        <w:t xml:space="preserve">If a company’s quick ratio is low but </w:t>
      </w:r>
      <w:proofErr w:type="gramStart"/>
      <w:r>
        <w:rPr>
          <w:rFonts w:ascii="Helvetica Neue" w:hAnsi="Helvetica Neue"/>
        </w:rPr>
        <w:t>it’s</w:t>
      </w:r>
      <w:proofErr w:type="gramEnd"/>
      <w:r>
        <w:rPr>
          <w:rFonts w:ascii="Helvetica Neue" w:hAnsi="Helvetica Neue"/>
        </w:rPr>
        <w:t xml:space="preserve"> curren</w:t>
      </w:r>
      <w:r w:rsidR="00537D23">
        <w:rPr>
          <w:rFonts w:ascii="Helvetica Neue" w:hAnsi="Helvetica Neue"/>
        </w:rPr>
        <w:t>t ratio is high, what might this</w:t>
      </w:r>
      <w:r>
        <w:rPr>
          <w:rFonts w:ascii="Helvetica Neue" w:hAnsi="Helvetica Neue"/>
        </w:rPr>
        <w:t xml:space="preserve"> discrepancy say about the company in regards to its inventory? </w:t>
      </w:r>
    </w:p>
    <w:p w14:paraId="3593980C" w14:textId="77777777" w:rsidR="005E05AB" w:rsidRDefault="006D5956" w:rsidP="009B72E5">
      <w:pPr>
        <w:pStyle w:val="NoSpacing"/>
        <w:numPr>
          <w:ilvl w:val="0"/>
          <w:numId w:val="17"/>
        </w:numPr>
        <w:rPr>
          <w:rFonts w:ascii="Helvetica Neue" w:hAnsi="Helvetica Neue"/>
        </w:rPr>
      </w:pPr>
      <w:r>
        <w:rPr>
          <w:rFonts w:ascii="Helvetica Neue" w:hAnsi="Helvetica Neue"/>
        </w:rPr>
        <w:t>W</w:t>
      </w:r>
      <w:r w:rsidR="005E05AB">
        <w:rPr>
          <w:rFonts w:ascii="Helvetica Neue" w:hAnsi="Helvetica Neue"/>
        </w:rPr>
        <w:t>hat two financial statements</w:t>
      </w:r>
      <w:r>
        <w:rPr>
          <w:rFonts w:ascii="Helvetica Neue" w:hAnsi="Helvetica Neue"/>
        </w:rPr>
        <w:t xml:space="preserve"> provide the information used </w:t>
      </w:r>
      <w:r w:rsidR="005E05AB">
        <w:rPr>
          <w:rFonts w:ascii="Helvetica Neue" w:hAnsi="Helvetica Neue"/>
        </w:rPr>
        <w:t>to calculate the Cash Conversion Cycle?</w:t>
      </w:r>
      <w:r w:rsidR="00EF4B34">
        <w:rPr>
          <w:rFonts w:ascii="Helvetica Neue" w:hAnsi="Helvetica Neue"/>
        </w:rPr>
        <w:t xml:space="preserve"> </w:t>
      </w:r>
    </w:p>
    <w:p w14:paraId="7A3CD37B" w14:textId="77777777" w:rsidR="002C5BB7" w:rsidRDefault="002C5BB7" w:rsidP="009B72E5">
      <w:pPr>
        <w:pStyle w:val="NoSpacing"/>
        <w:numPr>
          <w:ilvl w:val="0"/>
          <w:numId w:val="17"/>
        </w:numPr>
        <w:rPr>
          <w:rFonts w:ascii="Helvetica Neue" w:hAnsi="Helvetica Neue"/>
        </w:rPr>
      </w:pPr>
      <w:r>
        <w:rPr>
          <w:rFonts w:ascii="Helvetica Neue" w:hAnsi="Helvetica Neue"/>
        </w:rPr>
        <w:t xml:space="preserve">Explain why a ratio such as the Cash Ratio </w:t>
      </w:r>
      <w:r w:rsidR="00072BDB">
        <w:rPr>
          <w:rFonts w:ascii="Helvetica Neue" w:hAnsi="Helvetica Neue"/>
        </w:rPr>
        <w:t>should fa</w:t>
      </w:r>
      <w:r>
        <w:rPr>
          <w:rFonts w:ascii="Helvetica Neue" w:hAnsi="Helvetica Neue"/>
        </w:rPr>
        <w:t xml:space="preserve">ll within a certain range. </w:t>
      </w:r>
      <w:r w:rsidR="00072BDB">
        <w:rPr>
          <w:rFonts w:ascii="Helvetica Neue" w:hAnsi="Helvetica Neue"/>
        </w:rPr>
        <w:t xml:space="preserve"> </w:t>
      </w:r>
      <w:r>
        <w:rPr>
          <w:rFonts w:ascii="Helvetica Neue" w:hAnsi="Helvetica Neue"/>
        </w:rPr>
        <w:t xml:space="preserve">In other words, why </w:t>
      </w:r>
      <w:r w:rsidR="00072BDB">
        <w:rPr>
          <w:rFonts w:ascii="Helvetica Neue" w:hAnsi="Helvetica Neue"/>
        </w:rPr>
        <w:t xml:space="preserve">would </w:t>
      </w:r>
      <w:r w:rsidR="009F631C">
        <w:rPr>
          <w:rFonts w:ascii="Helvetica Neue" w:hAnsi="Helvetica Neue"/>
        </w:rPr>
        <w:t xml:space="preserve">extremely </w:t>
      </w:r>
      <w:r w:rsidR="00072BDB">
        <w:rPr>
          <w:rFonts w:ascii="Helvetica Neue" w:hAnsi="Helvetica Neue"/>
        </w:rPr>
        <w:t xml:space="preserve">high liquidity not necessarily be a good thing? </w:t>
      </w:r>
    </w:p>
    <w:p w14:paraId="0A8A0EB2" w14:textId="77777777" w:rsidR="00472ADC" w:rsidRDefault="00472ADC" w:rsidP="009B72E5">
      <w:pPr>
        <w:pStyle w:val="NoSpacing"/>
        <w:rPr>
          <w:rFonts w:ascii="Helvetica Neue" w:hAnsi="Helvetica Neue"/>
        </w:rPr>
      </w:pPr>
    </w:p>
    <w:p w14:paraId="6D6283A0" w14:textId="77777777" w:rsidR="00472ADC" w:rsidRPr="00211B16" w:rsidRDefault="00472ADC" w:rsidP="009B72E5">
      <w:pPr>
        <w:pBdr>
          <w:bottom w:val="single" w:sz="12" w:space="3" w:color="9CC2E5" w:themeColor="accent1" w:themeTint="99"/>
        </w:pBdr>
        <w:spacing w:line="240" w:lineRule="auto"/>
        <w:rPr>
          <w:rFonts w:ascii="Helvetica Neue Medium" w:hAnsi="Helvetica Neue Medium"/>
          <w:color w:val="2E74B5" w:themeColor="accent1" w:themeShade="BF"/>
          <w:sz w:val="24"/>
          <w:szCs w:val="24"/>
        </w:rPr>
      </w:pPr>
      <w:r>
        <w:rPr>
          <w:rFonts w:ascii="Helvetica Neue Medium" w:hAnsi="Helvetica Neue Medium"/>
          <w:color w:val="2E74B5" w:themeColor="accent1" w:themeShade="BF"/>
          <w:sz w:val="24"/>
          <w:szCs w:val="24"/>
        </w:rPr>
        <w:t>E. Conclusion and Feedback</w:t>
      </w:r>
      <w:r w:rsidRPr="00211B16">
        <w:rPr>
          <w:rFonts w:ascii="Helvetica Neue Medium" w:hAnsi="Helvetica Neue Medium"/>
          <w:color w:val="2E74B5" w:themeColor="accent1" w:themeShade="BF"/>
          <w:sz w:val="24"/>
          <w:szCs w:val="24"/>
        </w:rPr>
        <w:t xml:space="preserve">: </w:t>
      </w:r>
      <w:r w:rsidRPr="00472ADC">
        <w:rPr>
          <w:rFonts w:ascii="Helvetica Neue Medium" w:hAnsi="Helvetica Neue Medium"/>
          <w:color w:val="2E74B5" w:themeColor="accent1" w:themeShade="BF"/>
          <w:sz w:val="24"/>
          <w:szCs w:val="24"/>
        </w:rPr>
        <w:t xml:space="preserve">assesses whether learning objectives were met and solicits feedback from students about the effectiveness of the assignment. </w:t>
      </w:r>
    </w:p>
    <w:p w14:paraId="77607D78" w14:textId="77777777" w:rsidR="00472ADC" w:rsidRDefault="00472ADC" w:rsidP="009B72E5">
      <w:pPr>
        <w:pStyle w:val="NoSpacing"/>
        <w:rPr>
          <w:rFonts w:ascii="Helvetica Neue" w:hAnsi="Helvetica Neue"/>
        </w:rPr>
      </w:pPr>
      <w:r w:rsidRPr="00472ADC">
        <w:rPr>
          <w:rFonts w:ascii="Helvetica Neue" w:hAnsi="Helvetica Neue"/>
        </w:rPr>
        <w:lastRenderedPageBreak/>
        <w:t>Were the learning objectives met?  Be sure to solicit feedback from students in order to ascertain what worked and what didn’t work with the assignment.</w:t>
      </w:r>
    </w:p>
    <w:p w14:paraId="4BBA579C" w14:textId="77777777" w:rsidR="00472ADC" w:rsidRPr="00211B16" w:rsidRDefault="00472ADC" w:rsidP="00406497">
      <w:pPr>
        <w:pStyle w:val="NoSpacing"/>
        <w:spacing w:line="300" w:lineRule="auto"/>
        <w:rPr>
          <w:rFonts w:ascii="Helvetica Neue" w:hAnsi="Helvetica Neue"/>
        </w:rPr>
      </w:pPr>
    </w:p>
    <w:p w14:paraId="665BAF20" w14:textId="77777777" w:rsidR="003F65B1" w:rsidRDefault="00D9703A" w:rsidP="00B231AC">
      <w:pPr>
        <w:pBdr>
          <w:top w:val="single" w:sz="12" w:space="6" w:color="9CC2E5" w:themeColor="accent1" w:themeTint="99"/>
          <w:left w:val="single" w:sz="12" w:space="6" w:color="9CC2E5" w:themeColor="accent1" w:themeTint="99"/>
          <w:bottom w:val="single" w:sz="12" w:space="8" w:color="9CC2E5" w:themeColor="accent1" w:themeTint="99"/>
          <w:right w:val="single" w:sz="12" w:space="6" w:color="9CC2E5" w:themeColor="accent1" w:themeTint="99"/>
        </w:pBdr>
        <w:rPr>
          <w:rFonts w:ascii="Helvetica Neue" w:eastAsia="Calibri" w:hAnsi="Helvetica Neue" w:cs="Times New Roman"/>
          <w:b/>
          <w:color w:val="2E74B5" w:themeColor="accent1" w:themeShade="BF"/>
        </w:rPr>
      </w:pPr>
      <w:r w:rsidRPr="00280638">
        <w:rPr>
          <w:rFonts w:ascii="Helvetica Neue" w:eastAsia="Calibri" w:hAnsi="Helvetica Neue" w:cs="Times New Roman"/>
          <w:b/>
          <w:color w:val="2E74B5" w:themeColor="accent1" w:themeShade="BF"/>
        </w:rPr>
        <w:t>YOUR FEEDBACK IS VITAL TO THE WRDS CLASSROOM INITIATIVE.  PLEASE USE THE FOLLOWING LINK TO SEND COMMENTS AND SUGGESTIONS:</w:t>
      </w:r>
    </w:p>
    <w:p w14:paraId="46BFCE9E" w14:textId="2CA3C810" w:rsidR="00D9703A" w:rsidRPr="00B231AC" w:rsidRDefault="003F65B1" w:rsidP="00B231AC">
      <w:pPr>
        <w:pBdr>
          <w:top w:val="single" w:sz="12" w:space="6" w:color="9CC2E5" w:themeColor="accent1" w:themeTint="99"/>
          <w:left w:val="single" w:sz="12" w:space="6" w:color="9CC2E5" w:themeColor="accent1" w:themeTint="99"/>
          <w:bottom w:val="single" w:sz="12" w:space="8" w:color="9CC2E5" w:themeColor="accent1" w:themeTint="99"/>
          <w:right w:val="single" w:sz="12" w:space="6" w:color="9CC2E5" w:themeColor="accent1" w:themeTint="99"/>
        </w:pBdr>
        <w:rPr>
          <w:rFonts w:ascii="Helvetica Neue" w:eastAsia="Calibri" w:hAnsi="Helvetica Neue" w:cs="Times New Roman"/>
          <w:b/>
          <w:color w:val="2E74B5" w:themeColor="accent1" w:themeShade="BF"/>
        </w:rPr>
      </w:pPr>
      <w:hyperlink r:id="rId6" w:history="1">
        <w:r w:rsidRPr="003F65B1">
          <w:rPr>
            <w:rStyle w:val="Hyperlink"/>
            <w:rFonts w:ascii="Helvetica Neue" w:eastAsia="Calibri" w:hAnsi="Helvetica Neue" w:cs="Times New Roman"/>
            <w:b/>
          </w:rPr>
          <w:t>https://wrds-www.wharton.upenn.edu/contact-support/</w:t>
        </w:r>
      </w:hyperlink>
    </w:p>
    <w:sectPr w:rsidR="00D9703A" w:rsidRPr="00B2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auto"/>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C2E"/>
    <w:multiLevelType w:val="hybridMultilevel"/>
    <w:tmpl w:val="9E3011F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064D68D4"/>
    <w:multiLevelType w:val="hybridMultilevel"/>
    <w:tmpl w:val="9C0A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33F9"/>
    <w:multiLevelType w:val="hybridMultilevel"/>
    <w:tmpl w:val="276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D56C2"/>
    <w:multiLevelType w:val="hybridMultilevel"/>
    <w:tmpl w:val="29D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ACF"/>
    <w:multiLevelType w:val="hybridMultilevel"/>
    <w:tmpl w:val="279CF1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E66F3"/>
    <w:multiLevelType w:val="hybridMultilevel"/>
    <w:tmpl w:val="2E7ED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471BC"/>
    <w:multiLevelType w:val="hybridMultilevel"/>
    <w:tmpl w:val="03A8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868"/>
    <w:multiLevelType w:val="hybridMultilevel"/>
    <w:tmpl w:val="BF303E2C"/>
    <w:lvl w:ilvl="0" w:tplc="99C24448">
      <w:start w:val="1"/>
      <w:numFmt w:val="bullet"/>
      <w:lvlText w:val="•"/>
      <w:lvlJc w:val="left"/>
      <w:pPr>
        <w:tabs>
          <w:tab w:val="num" w:pos="720"/>
        </w:tabs>
        <w:ind w:left="720" w:hanging="360"/>
      </w:pPr>
      <w:rPr>
        <w:rFonts w:ascii="Arial" w:hAnsi="Arial" w:hint="default"/>
      </w:rPr>
    </w:lvl>
    <w:lvl w:ilvl="1" w:tplc="143E12D0" w:tentative="1">
      <w:start w:val="1"/>
      <w:numFmt w:val="bullet"/>
      <w:lvlText w:val="•"/>
      <w:lvlJc w:val="left"/>
      <w:pPr>
        <w:tabs>
          <w:tab w:val="num" w:pos="1440"/>
        </w:tabs>
        <w:ind w:left="1440" w:hanging="360"/>
      </w:pPr>
      <w:rPr>
        <w:rFonts w:ascii="Arial" w:hAnsi="Arial" w:hint="default"/>
      </w:rPr>
    </w:lvl>
    <w:lvl w:ilvl="2" w:tplc="0A64F3EA" w:tentative="1">
      <w:start w:val="1"/>
      <w:numFmt w:val="bullet"/>
      <w:lvlText w:val="•"/>
      <w:lvlJc w:val="left"/>
      <w:pPr>
        <w:tabs>
          <w:tab w:val="num" w:pos="2160"/>
        </w:tabs>
        <w:ind w:left="2160" w:hanging="360"/>
      </w:pPr>
      <w:rPr>
        <w:rFonts w:ascii="Arial" w:hAnsi="Arial" w:hint="default"/>
      </w:rPr>
    </w:lvl>
    <w:lvl w:ilvl="3" w:tplc="FC920BFE" w:tentative="1">
      <w:start w:val="1"/>
      <w:numFmt w:val="bullet"/>
      <w:lvlText w:val="•"/>
      <w:lvlJc w:val="left"/>
      <w:pPr>
        <w:tabs>
          <w:tab w:val="num" w:pos="2880"/>
        </w:tabs>
        <w:ind w:left="2880" w:hanging="360"/>
      </w:pPr>
      <w:rPr>
        <w:rFonts w:ascii="Arial" w:hAnsi="Arial" w:hint="default"/>
      </w:rPr>
    </w:lvl>
    <w:lvl w:ilvl="4" w:tplc="948AE1B2" w:tentative="1">
      <w:start w:val="1"/>
      <w:numFmt w:val="bullet"/>
      <w:lvlText w:val="•"/>
      <w:lvlJc w:val="left"/>
      <w:pPr>
        <w:tabs>
          <w:tab w:val="num" w:pos="3600"/>
        </w:tabs>
        <w:ind w:left="3600" w:hanging="360"/>
      </w:pPr>
      <w:rPr>
        <w:rFonts w:ascii="Arial" w:hAnsi="Arial" w:hint="default"/>
      </w:rPr>
    </w:lvl>
    <w:lvl w:ilvl="5" w:tplc="2A985F7C" w:tentative="1">
      <w:start w:val="1"/>
      <w:numFmt w:val="bullet"/>
      <w:lvlText w:val="•"/>
      <w:lvlJc w:val="left"/>
      <w:pPr>
        <w:tabs>
          <w:tab w:val="num" w:pos="4320"/>
        </w:tabs>
        <w:ind w:left="4320" w:hanging="360"/>
      </w:pPr>
      <w:rPr>
        <w:rFonts w:ascii="Arial" w:hAnsi="Arial" w:hint="default"/>
      </w:rPr>
    </w:lvl>
    <w:lvl w:ilvl="6" w:tplc="8410C7B4" w:tentative="1">
      <w:start w:val="1"/>
      <w:numFmt w:val="bullet"/>
      <w:lvlText w:val="•"/>
      <w:lvlJc w:val="left"/>
      <w:pPr>
        <w:tabs>
          <w:tab w:val="num" w:pos="5040"/>
        </w:tabs>
        <w:ind w:left="5040" w:hanging="360"/>
      </w:pPr>
      <w:rPr>
        <w:rFonts w:ascii="Arial" w:hAnsi="Arial" w:hint="default"/>
      </w:rPr>
    </w:lvl>
    <w:lvl w:ilvl="7" w:tplc="D1E01952" w:tentative="1">
      <w:start w:val="1"/>
      <w:numFmt w:val="bullet"/>
      <w:lvlText w:val="•"/>
      <w:lvlJc w:val="left"/>
      <w:pPr>
        <w:tabs>
          <w:tab w:val="num" w:pos="5760"/>
        </w:tabs>
        <w:ind w:left="5760" w:hanging="360"/>
      </w:pPr>
      <w:rPr>
        <w:rFonts w:ascii="Arial" w:hAnsi="Arial" w:hint="default"/>
      </w:rPr>
    </w:lvl>
    <w:lvl w:ilvl="8" w:tplc="CB7CD5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773583"/>
    <w:multiLevelType w:val="hybridMultilevel"/>
    <w:tmpl w:val="2E2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D40E1"/>
    <w:multiLevelType w:val="hybridMultilevel"/>
    <w:tmpl w:val="AA7CC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144E1"/>
    <w:multiLevelType w:val="hybridMultilevel"/>
    <w:tmpl w:val="76841E36"/>
    <w:lvl w:ilvl="0" w:tplc="AC666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1073C"/>
    <w:multiLevelType w:val="hybridMultilevel"/>
    <w:tmpl w:val="B960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10139"/>
    <w:multiLevelType w:val="hybridMultilevel"/>
    <w:tmpl w:val="3BB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07FDD"/>
    <w:multiLevelType w:val="hybridMultilevel"/>
    <w:tmpl w:val="B6BA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65710"/>
    <w:multiLevelType w:val="hybridMultilevel"/>
    <w:tmpl w:val="7D0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BE5"/>
    <w:multiLevelType w:val="hybridMultilevel"/>
    <w:tmpl w:val="CAE66106"/>
    <w:lvl w:ilvl="0" w:tplc="9FD06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B246E"/>
    <w:multiLevelType w:val="hybridMultilevel"/>
    <w:tmpl w:val="A974749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BA1131"/>
    <w:multiLevelType w:val="hybridMultilevel"/>
    <w:tmpl w:val="697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369E2"/>
    <w:multiLevelType w:val="hybridMultilevel"/>
    <w:tmpl w:val="CD829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6519AF"/>
    <w:multiLevelType w:val="hybridMultilevel"/>
    <w:tmpl w:val="A328CE24"/>
    <w:lvl w:ilvl="0" w:tplc="06A8C3E4">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74E43"/>
    <w:multiLevelType w:val="hybridMultilevel"/>
    <w:tmpl w:val="C6FA1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F7497E"/>
    <w:multiLevelType w:val="multilevel"/>
    <w:tmpl w:val="37B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81CC5"/>
    <w:multiLevelType w:val="hybridMultilevel"/>
    <w:tmpl w:val="46823E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5"/>
  </w:num>
  <w:num w:numId="4">
    <w:abstractNumId w:val="10"/>
  </w:num>
  <w:num w:numId="5">
    <w:abstractNumId w:val="22"/>
  </w:num>
  <w:num w:numId="6">
    <w:abstractNumId w:val="16"/>
  </w:num>
  <w:num w:numId="7">
    <w:abstractNumId w:val="13"/>
  </w:num>
  <w:num w:numId="8">
    <w:abstractNumId w:val="4"/>
  </w:num>
  <w:num w:numId="9">
    <w:abstractNumId w:val="15"/>
  </w:num>
  <w:num w:numId="10">
    <w:abstractNumId w:val="11"/>
  </w:num>
  <w:num w:numId="11">
    <w:abstractNumId w:val="3"/>
  </w:num>
  <w:num w:numId="12">
    <w:abstractNumId w:val="19"/>
  </w:num>
  <w:num w:numId="13">
    <w:abstractNumId w:val="0"/>
  </w:num>
  <w:num w:numId="14">
    <w:abstractNumId w:val="9"/>
  </w:num>
  <w:num w:numId="15">
    <w:abstractNumId w:val="14"/>
  </w:num>
  <w:num w:numId="16">
    <w:abstractNumId w:val="1"/>
  </w:num>
  <w:num w:numId="17">
    <w:abstractNumId w:val="8"/>
  </w:num>
  <w:num w:numId="18">
    <w:abstractNumId w:val="17"/>
  </w:num>
  <w:num w:numId="19">
    <w:abstractNumId w:val="21"/>
  </w:num>
  <w:num w:numId="20">
    <w:abstractNumId w:val="6"/>
  </w:num>
  <w:num w:numId="21">
    <w:abstractNumId w:val="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E2"/>
    <w:rsid w:val="0001748A"/>
    <w:rsid w:val="000174A7"/>
    <w:rsid w:val="0003518D"/>
    <w:rsid w:val="00035E6D"/>
    <w:rsid w:val="000372E1"/>
    <w:rsid w:val="00042F62"/>
    <w:rsid w:val="0005120D"/>
    <w:rsid w:val="0005408F"/>
    <w:rsid w:val="00057129"/>
    <w:rsid w:val="00062E1E"/>
    <w:rsid w:val="00066473"/>
    <w:rsid w:val="00072BDB"/>
    <w:rsid w:val="00073ED3"/>
    <w:rsid w:val="00074B55"/>
    <w:rsid w:val="000774DB"/>
    <w:rsid w:val="0008301A"/>
    <w:rsid w:val="00083CBF"/>
    <w:rsid w:val="00085E05"/>
    <w:rsid w:val="0009288B"/>
    <w:rsid w:val="00093F4B"/>
    <w:rsid w:val="0009758B"/>
    <w:rsid w:val="000A2EE2"/>
    <w:rsid w:val="000A4071"/>
    <w:rsid w:val="000A58FF"/>
    <w:rsid w:val="000B5C54"/>
    <w:rsid w:val="000B6939"/>
    <w:rsid w:val="000C44AE"/>
    <w:rsid w:val="000C52AA"/>
    <w:rsid w:val="000C6E34"/>
    <w:rsid w:val="000D1BC0"/>
    <w:rsid w:val="000D4B68"/>
    <w:rsid w:val="000E005B"/>
    <w:rsid w:val="000E6E4C"/>
    <w:rsid w:val="000F38B5"/>
    <w:rsid w:val="000F448F"/>
    <w:rsid w:val="00110B31"/>
    <w:rsid w:val="00110DE9"/>
    <w:rsid w:val="00120073"/>
    <w:rsid w:val="0012558D"/>
    <w:rsid w:val="0013374E"/>
    <w:rsid w:val="00137F60"/>
    <w:rsid w:val="001558B7"/>
    <w:rsid w:val="001573E2"/>
    <w:rsid w:val="00157B97"/>
    <w:rsid w:val="001607E5"/>
    <w:rsid w:val="001633C0"/>
    <w:rsid w:val="00164A2B"/>
    <w:rsid w:val="00166039"/>
    <w:rsid w:val="00171C32"/>
    <w:rsid w:val="001732F3"/>
    <w:rsid w:val="00174EF9"/>
    <w:rsid w:val="00181834"/>
    <w:rsid w:val="00186BCE"/>
    <w:rsid w:val="00187DB5"/>
    <w:rsid w:val="001A0953"/>
    <w:rsid w:val="001A3C9F"/>
    <w:rsid w:val="001A3FA1"/>
    <w:rsid w:val="001A49B6"/>
    <w:rsid w:val="001B0896"/>
    <w:rsid w:val="001B18E7"/>
    <w:rsid w:val="001C049B"/>
    <w:rsid w:val="001C4806"/>
    <w:rsid w:val="001C49B2"/>
    <w:rsid w:val="001D2933"/>
    <w:rsid w:val="001D49CD"/>
    <w:rsid w:val="001E31EA"/>
    <w:rsid w:val="001E405C"/>
    <w:rsid w:val="001F3AEE"/>
    <w:rsid w:val="001F74D1"/>
    <w:rsid w:val="00210423"/>
    <w:rsid w:val="00210E43"/>
    <w:rsid w:val="00211B16"/>
    <w:rsid w:val="0021625C"/>
    <w:rsid w:val="0024398C"/>
    <w:rsid w:val="00247DCD"/>
    <w:rsid w:val="00252E12"/>
    <w:rsid w:val="00257591"/>
    <w:rsid w:val="00263283"/>
    <w:rsid w:val="00266F5D"/>
    <w:rsid w:val="00275F7C"/>
    <w:rsid w:val="00280638"/>
    <w:rsid w:val="00281B05"/>
    <w:rsid w:val="002834B8"/>
    <w:rsid w:val="0029166E"/>
    <w:rsid w:val="00296AC8"/>
    <w:rsid w:val="002A4532"/>
    <w:rsid w:val="002A4FDE"/>
    <w:rsid w:val="002A5048"/>
    <w:rsid w:val="002B1C79"/>
    <w:rsid w:val="002B692D"/>
    <w:rsid w:val="002C26EB"/>
    <w:rsid w:val="002C5BB7"/>
    <w:rsid w:val="002C66C7"/>
    <w:rsid w:val="002C688F"/>
    <w:rsid w:val="002C71A0"/>
    <w:rsid w:val="002C7852"/>
    <w:rsid w:val="002D37C8"/>
    <w:rsid w:val="002D4CA1"/>
    <w:rsid w:val="002E1A78"/>
    <w:rsid w:val="002E60BE"/>
    <w:rsid w:val="002F2A0B"/>
    <w:rsid w:val="00305F56"/>
    <w:rsid w:val="00306A2E"/>
    <w:rsid w:val="003216FB"/>
    <w:rsid w:val="003251E9"/>
    <w:rsid w:val="00330596"/>
    <w:rsid w:val="00331854"/>
    <w:rsid w:val="00332E8D"/>
    <w:rsid w:val="003540BE"/>
    <w:rsid w:val="0035710A"/>
    <w:rsid w:val="00365AE9"/>
    <w:rsid w:val="003675B2"/>
    <w:rsid w:val="00370A21"/>
    <w:rsid w:val="00373E06"/>
    <w:rsid w:val="003836DC"/>
    <w:rsid w:val="003A2B73"/>
    <w:rsid w:val="003A751D"/>
    <w:rsid w:val="003B2256"/>
    <w:rsid w:val="003B42C5"/>
    <w:rsid w:val="003C455B"/>
    <w:rsid w:val="003D60EF"/>
    <w:rsid w:val="003E3B3F"/>
    <w:rsid w:val="003E5399"/>
    <w:rsid w:val="003F0412"/>
    <w:rsid w:val="003F1650"/>
    <w:rsid w:val="003F33B2"/>
    <w:rsid w:val="003F65B1"/>
    <w:rsid w:val="00406497"/>
    <w:rsid w:val="00412C2F"/>
    <w:rsid w:val="00434A4D"/>
    <w:rsid w:val="00435423"/>
    <w:rsid w:val="004413E3"/>
    <w:rsid w:val="0044162B"/>
    <w:rsid w:val="00444757"/>
    <w:rsid w:val="004454B6"/>
    <w:rsid w:val="004460D5"/>
    <w:rsid w:val="00465FAE"/>
    <w:rsid w:val="00472ADC"/>
    <w:rsid w:val="0047529F"/>
    <w:rsid w:val="00485080"/>
    <w:rsid w:val="004861DC"/>
    <w:rsid w:val="00492EA5"/>
    <w:rsid w:val="004A2721"/>
    <w:rsid w:val="004B55B5"/>
    <w:rsid w:val="004B7C99"/>
    <w:rsid w:val="004C5010"/>
    <w:rsid w:val="004D4088"/>
    <w:rsid w:val="004D4A4C"/>
    <w:rsid w:val="004D7564"/>
    <w:rsid w:val="004E25E3"/>
    <w:rsid w:val="004E27BC"/>
    <w:rsid w:val="004E2C1E"/>
    <w:rsid w:val="004E71D3"/>
    <w:rsid w:val="00507CC9"/>
    <w:rsid w:val="00512EDA"/>
    <w:rsid w:val="00515959"/>
    <w:rsid w:val="005252BC"/>
    <w:rsid w:val="005263E4"/>
    <w:rsid w:val="00527CC9"/>
    <w:rsid w:val="00537D23"/>
    <w:rsid w:val="00542FA0"/>
    <w:rsid w:val="00546EBE"/>
    <w:rsid w:val="00550616"/>
    <w:rsid w:val="00555D7D"/>
    <w:rsid w:val="00557E65"/>
    <w:rsid w:val="00571308"/>
    <w:rsid w:val="00571C8D"/>
    <w:rsid w:val="005746EA"/>
    <w:rsid w:val="005772FF"/>
    <w:rsid w:val="00580B46"/>
    <w:rsid w:val="005837A5"/>
    <w:rsid w:val="005837EF"/>
    <w:rsid w:val="00583C47"/>
    <w:rsid w:val="00597070"/>
    <w:rsid w:val="005A15D1"/>
    <w:rsid w:val="005A263A"/>
    <w:rsid w:val="005A3AD4"/>
    <w:rsid w:val="005A4793"/>
    <w:rsid w:val="005B1A28"/>
    <w:rsid w:val="005B2165"/>
    <w:rsid w:val="005B6E61"/>
    <w:rsid w:val="005C16ED"/>
    <w:rsid w:val="005C735A"/>
    <w:rsid w:val="005D0CF7"/>
    <w:rsid w:val="005D14A2"/>
    <w:rsid w:val="005D3A32"/>
    <w:rsid w:val="005D611D"/>
    <w:rsid w:val="005E05AB"/>
    <w:rsid w:val="005F768B"/>
    <w:rsid w:val="0061156B"/>
    <w:rsid w:val="0061474E"/>
    <w:rsid w:val="00615834"/>
    <w:rsid w:val="00622950"/>
    <w:rsid w:val="00627872"/>
    <w:rsid w:val="00631174"/>
    <w:rsid w:val="006323CD"/>
    <w:rsid w:val="00642370"/>
    <w:rsid w:val="006427C1"/>
    <w:rsid w:val="00653817"/>
    <w:rsid w:val="006555C8"/>
    <w:rsid w:val="0065752D"/>
    <w:rsid w:val="00657C2B"/>
    <w:rsid w:val="006651FA"/>
    <w:rsid w:val="00665C4C"/>
    <w:rsid w:val="00667743"/>
    <w:rsid w:val="00670903"/>
    <w:rsid w:val="0069656D"/>
    <w:rsid w:val="006A0DBF"/>
    <w:rsid w:val="006A1057"/>
    <w:rsid w:val="006A4FB3"/>
    <w:rsid w:val="006A70A3"/>
    <w:rsid w:val="006B1B52"/>
    <w:rsid w:val="006B42AA"/>
    <w:rsid w:val="006B51AA"/>
    <w:rsid w:val="006C2C86"/>
    <w:rsid w:val="006C38A9"/>
    <w:rsid w:val="006D5956"/>
    <w:rsid w:val="006E09FA"/>
    <w:rsid w:val="006E55A5"/>
    <w:rsid w:val="006F1545"/>
    <w:rsid w:val="006F3373"/>
    <w:rsid w:val="00701862"/>
    <w:rsid w:val="007100F0"/>
    <w:rsid w:val="007229FC"/>
    <w:rsid w:val="00727879"/>
    <w:rsid w:val="00730348"/>
    <w:rsid w:val="0073128B"/>
    <w:rsid w:val="00740542"/>
    <w:rsid w:val="00740FE5"/>
    <w:rsid w:val="00741A16"/>
    <w:rsid w:val="00742C89"/>
    <w:rsid w:val="00744FFA"/>
    <w:rsid w:val="00745B94"/>
    <w:rsid w:val="0075293A"/>
    <w:rsid w:val="0076475F"/>
    <w:rsid w:val="00764895"/>
    <w:rsid w:val="00773CAB"/>
    <w:rsid w:val="00781D0F"/>
    <w:rsid w:val="007A7428"/>
    <w:rsid w:val="007B16BD"/>
    <w:rsid w:val="007B2559"/>
    <w:rsid w:val="007C1ACD"/>
    <w:rsid w:val="007C7340"/>
    <w:rsid w:val="007E31C2"/>
    <w:rsid w:val="007E49CA"/>
    <w:rsid w:val="007E4BD7"/>
    <w:rsid w:val="007F1B27"/>
    <w:rsid w:val="0080117A"/>
    <w:rsid w:val="00803DEB"/>
    <w:rsid w:val="008110C0"/>
    <w:rsid w:val="00821B46"/>
    <w:rsid w:val="00825B94"/>
    <w:rsid w:val="0084187E"/>
    <w:rsid w:val="0085135C"/>
    <w:rsid w:val="00854869"/>
    <w:rsid w:val="00863FBE"/>
    <w:rsid w:val="008649BC"/>
    <w:rsid w:val="008702C8"/>
    <w:rsid w:val="00885A6B"/>
    <w:rsid w:val="008913CF"/>
    <w:rsid w:val="00895402"/>
    <w:rsid w:val="00895545"/>
    <w:rsid w:val="008958D8"/>
    <w:rsid w:val="00895BF6"/>
    <w:rsid w:val="00896EAC"/>
    <w:rsid w:val="008A1836"/>
    <w:rsid w:val="008A3CD0"/>
    <w:rsid w:val="008A6138"/>
    <w:rsid w:val="008B1082"/>
    <w:rsid w:val="008B632B"/>
    <w:rsid w:val="008C30C5"/>
    <w:rsid w:val="008C6AE4"/>
    <w:rsid w:val="008E1171"/>
    <w:rsid w:val="008E2AF0"/>
    <w:rsid w:val="008E35D9"/>
    <w:rsid w:val="008E5508"/>
    <w:rsid w:val="008E67AF"/>
    <w:rsid w:val="008F0557"/>
    <w:rsid w:val="008F078B"/>
    <w:rsid w:val="008F19DF"/>
    <w:rsid w:val="008F5965"/>
    <w:rsid w:val="008F73D3"/>
    <w:rsid w:val="008F7ADC"/>
    <w:rsid w:val="00900BE1"/>
    <w:rsid w:val="0090112D"/>
    <w:rsid w:val="0090658A"/>
    <w:rsid w:val="00910CFB"/>
    <w:rsid w:val="00920417"/>
    <w:rsid w:val="00920B70"/>
    <w:rsid w:val="00921870"/>
    <w:rsid w:val="0092348D"/>
    <w:rsid w:val="009333AA"/>
    <w:rsid w:val="00934876"/>
    <w:rsid w:val="009357F2"/>
    <w:rsid w:val="00942BCD"/>
    <w:rsid w:val="009466A8"/>
    <w:rsid w:val="00962298"/>
    <w:rsid w:val="00964AD0"/>
    <w:rsid w:val="00966221"/>
    <w:rsid w:val="00981783"/>
    <w:rsid w:val="00983B18"/>
    <w:rsid w:val="00986F49"/>
    <w:rsid w:val="0099111D"/>
    <w:rsid w:val="009A5912"/>
    <w:rsid w:val="009A706A"/>
    <w:rsid w:val="009B4609"/>
    <w:rsid w:val="009B60DB"/>
    <w:rsid w:val="009B66E7"/>
    <w:rsid w:val="009B72E5"/>
    <w:rsid w:val="009B7E77"/>
    <w:rsid w:val="009C2A1D"/>
    <w:rsid w:val="009C3617"/>
    <w:rsid w:val="009C3AF6"/>
    <w:rsid w:val="009D037E"/>
    <w:rsid w:val="009D25F9"/>
    <w:rsid w:val="009D6AAF"/>
    <w:rsid w:val="009E11CF"/>
    <w:rsid w:val="009E19DC"/>
    <w:rsid w:val="009E1E3E"/>
    <w:rsid w:val="009F631C"/>
    <w:rsid w:val="00A064C4"/>
    <w:rsid w:val="00A07E99"/>
    <w:rsid w:val="00A147E8"/>
    <w:rsid w:val="00A2079D"/>
    <w:rsid w:val="00A23A5A"/>
    <w:rsid w:val="00A304B9"/>
    <w:rsid w:val="00A42337"/>
    <w:rsid w:val="00A63E3D"/>
    <w:rsid w:val="00A660CF"/>
    <w:rsid w:val="00A708BB"/>
    <w:rsid w:val="00A763F3"/>
    <w:rsid w:val="00A81A71"/>
    <w:rsid w:val="00A91AD1"/>
    <w:rsid w:val="00A91B63"/>
    <w:rsid w:val="00A94830"/>
    <w:rsid w:val="00A95378"/>
    <w:rsid w:val="00AA3BBA"/>
    <w:rsid w:val="00AB16B1"/>
    <w:rsid w:val="00AC3699"/>
    <w:rsid w:val="00AD3B87"/>
    <w:rsid w:val="00AE0525"/>
    <w:rsid w:val="00AE4C52"/>
    <w:rsid w:val="00AF5E57"/>
    <w:rsid w:val="00AF6807"/>
    <w:rsid w:val="00B031F2"/>
    <w:rsid w:val="00B10053"/>
    <w:rsid w:val="00B159AD"/>
    <w:rsid w:val="00B16088"/>
    <w:rsid w:val="00B22B1A"/>
    <w:rsid w:val="00B231AC"/>
    <w:rsid w:val="00B231AD"/>
    <w:rsid w:val="00B37707"/>
    <w:rsid w:val="00B40E67"/>
    <w:rsid w:val="00B4592D"/>
    <w:rsid w:val="00B52466"/>
    <w:rsid w:val="00B545DD"/>
    <w:rsid w:val="00B57909"/>
    <w:rsid w:val="00B61A81"/>
    <w:rsid w:val="00B62FF5"/>
    <w:rsid w:val="00B66F92"/>
    <w:rsid w:val="00B70A2A"/>
    <w:rsid w:val="00B759BB"/>
    <w:rsid w:val="00B81882"/>
    <w:rsid w:val="00B83055"/>
    <w:rsid w:val="00B844B8"/>
    <w:rsid w:val="00B8710E"/>
    <w:rsid w:val="00B970D3"/>
    <w:rsid w:val="00BA18DE"/>
    <w:rsid w:val="00BB7EBC"/>
    <w:rsid w:val="00BC3EE2"/>
    <w:rsid w:val="00BD5B08"/>
    <w:rsid w:val="00BE1AFF"/>
    <w:rsid w:val="00BE30DA"/>
    <w:rsid w:val="00BE44CE"/>
    <w:rsid w:val="00BE6CB8"/>
    <w:rsid w:val="00BF216B"/>
    <w:rsid w:val="00BF6611"/>
    <w:rsid w:val="00BF6843"/>
    <w:rsid w:val="00C00264"/>
    <w:rsid w:val="00C054F4"/>
    <w:rsid w:val="00C22031"/>
    <w:rsid w:val="00C23B8A"/>
    <w:rsid w:val="00C34974"/>
    <w:rsid w:val="00C5198B"/>
    <w:rsid w:val="00C519ED"/>
    <w:rsid w:val="00C52F6A"/>
    <w:rsid w:val="00C5567E"/>
    <w:rsid w:val="00C61CC4"/>
    <w:rsid w:val="00C64745"/>
    <w:rsid w:val="00C669EB"/>
    <w:rsid w:val="00C72859"/>
    <w:rsid w:val="00C759BC"/>
    <w:rsid w:val="00C824A1"/>
    <w:rsid w:val="00C86B1A"/>
    <w:rsid w:val="00C874EA"/>
    <w:rsid w:val="00C95B87"/>
    <w:rsid w:val="00C9660D"/>
    <w:rsid w:val="00CA2151"/>
    <w:rsid w:val="00CA22C0"/>
    <w:rsid w:val="00CA7F5C"/>
    <w:rsid w:val="00CB3E81"/>
    <w:rsid w:val="00CC409F"/>
    <w:rsid w:val="00CC6C4B"/>
    <w:rsid w:val="00CD59B9"/>
    <w:rsid w:val="00CF6A1C"/>
    <w:rsid w:val="00D016C8"/>
    <w:rsid w:val="00D0313B"/>
    <w:rsid w:val="00D04260"/>
    <w:rsid w:val="00D0507C"/>
    <w:rsid w:val="00D16E38"/>
    <w:rsid w:val="00D208B0"/>
    <w:rsid w:val="00D20BF7"/>
    <w:rsid w:val="00D2187E"/>
    <w:rsid w:val="00D25526"/>
    <w:rsid w:val="00D269FA"/>
    <w:rsid w:val="00D3152D"/>
    <w:rsid w:val="00D338BA"/>
    <w:rsid w:val="00D33BA9"/>
    <w:rsid w:val="00D40F2A"/>
    <w:rsid w:val="00D45C91"/>
    <w:rsid w:val="00D50DDB"/>
    <w:rsid w:val="00D5662B"/>
    <w:rsid w:val="00D618EA"/>
    <w:rsid w:val="00D70AB4"/>
    <w:rsid w:val="00D77A39"/>
    <w:rsid w:val="00D91FF2"/>
    <w:rsid w:val="00D92EB9"/>
    <w:rsid w:val="00D9703A"/>
    <w:rsid w:val="00DA4C32"/>
    <w:rsid w:val="00DA67C2"/>
    <w:rsid w:val="00DB1478"/>
    <w:rsid w:val="00DB4468"/>
    <w:rsid w:val="00DC374A"/>
    <w:rsid w:val="00DC6894"/>
    <w:rsid w:val="00DD57E6"/>
    <w:rsid w:val="00DD6711"/>
    <w:rsid w:val="00DE1B7C"/>
    <w:rsid w:val="00DE6211"/>
    <w:rsid w:val="00DE77DD"/>
    <w:rsid w:val="00DF45C5"/>
    <w:rsid w:val="00E00CF1"/>
    <w:rsid w:val="00E117E1"/>
    <w:rsid w:val="00E17FA5"/>
    <w:rsid w:val="00E2597F"/>
    <w:rsid w:val="00E41B7A"/>
    <w:rsid w:val="00E43E2C"/>
    <w:rsid w:val="00E53158"/>
    <w:rsid w:val="00E57E1C"/>
    <w:rsid w:val="00E60194"/>
    <w:rsid w:val="00E61118"/>
    <w:rsid w:val="00E62367"/>
    <w:rsid w:val="00E6768A"/>
    <w:rsid w:val="00E67F6B"/>
    <w:rsid w:val="00E7025B"/>
    <w:rsid w:val="00E71263"/>
    <w:rsid w:val="00E7792A"/>
    <w:rsid w:val="00E813D6"/>
    <w:rsid w:val="00E81F68"/>
    <w:rsid w:val="00E85368"/>
    <w:rsid w:val="00E85FAB"/>
    <w:rsid w:val="00E879E0"/>
    <w:rsid w:val="00E90474"/>
    <w:rsid w:val="00E92923"/>
    <w:rsid w:val="00E92DD5"/>
    <w:rsid w:val="00E93BCA"/>
    <w:rsid w:val="00EA4221"/>
    <w:rsid w:val="00EB3A6F"/>
    <w:rsid w:val="00EB7B42"/>
    <w:rsid w:val="00EB7D76"/>
    <w:rsid w:val="00EC2271"/>
    <w:rsid w:val="00EC4921"/>
    <w:rsid w:val="00ED3C4A"/>
    <w:rsid w:val="00EE1447"/>
    <w:rsid w:val="00EE7744"/>
    <w:rsid w:val="00EF1E1C"/>
    <w:rsid w:val="00EF3E76"/>
    <w:rsid w:val="00EF4B34"/>
    <w:rsid w:val="00EF535F"/>
    <w:rsid w:val="00EF7E87"/>
    <w:rsid w:val="00F07002"/>
    <w:rsid w:val="00F11F14"/>
    <w:rsid w:val="00F23659"/>
    <w:rsid w:val="00F256DE"/>
    <w:rsid w:val="00F30D39"/>
    <w:rsid w:val="00F31DF1"/>
    <w:rsid w:val="00F422E0"/>
    <w:rsid w:val="00F42C73"/>
    <w:rsid w:val="00F42D53"/>
    <w:rsid w:val="00F53706"/>
    <w:rsid w:val="00F54B69"/>
    <w:rsid w:val="00F5677D"/>
    <w:rsid w:val="00F6144E"/>
    <w:rsid w:val="00F63F96"/>
    <w:rsid w:val="00F678F7"/>
    <w:rsid w:val="00F70063"/>
    <w:rsid w:val="00F72969"/>
    <w:rsid w:val="00F762E1"/>
    <w:rsid w:val="00F770D4"/>
    <w:rsid w:val="00F95FA6"/>
    <w:rsid w:val="00FA7311"/>
    <w:rsid w:val="00FB1CBE"/>
    <w:rsid w:val="00FB35BF"/>
    <w:rsid w:val="00FB6B41"/>
    <w:rsid w:val="00FC4D70"/>
    <w:rsid w:val="00FC533F"/>
    <w:rsid w:val="00FE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BEDB2"/>
  <w15:docId w15:val="{07383FE0-5E01-4B3A-99CF-D04D635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71"/>
    <w:pPr>
      <w:spacing w:after="0" w:line="240" w:lineRule="auto"/>
    </w:pPr>
  </w:style>
  <w:style w:type="character" w:styleId="Hyperlink">
    <w:name w:val="Hyperlink"/>
    <w:basedOn w:val="DefaultParagraphFont"/>
    <w:uiPriority w:val="99"/>
    <w:unhideWhenUsed/>
    <w:rsid w:val="0035710A"/>
    <w:rPr>
      <w:color w:val="0563C1" w:themeColor="hyperlink"/>
      <w:u w:val="single"/>
    </w:rPr>
  </w:style>
  <w:style w:type="character" w:styleId="FollowedHyperlink">
    <w:name w:val="FollowedHyperlink"/>
    <w:basedOn w:val="DefaultParagraphFont"/>
    <w:uiPriority w:val="99"/>
    <w:semiHidden/>
    <w:unhideWhenUsed/>
    <w:rsid w:val="001B18E7"/>
    <w:rPr>
      <w:color w:val="954F72" w:themeColor="followedHyperlink"/>
      <w:u w:val="single"/>
    </w:rPr>
  </w:style>
  <w:style w:type="character" w:customStyle="1" w:styleId="hvr">
    <w:name w:val="hvr"/>
    <w:basedOn w:val="DefaultParagraphFont"/>
    <w:rsid w:val="000D4B68"/>
  </w:style>
  <w:style w:type="paragraph" w:styleId="ListParagraph">
    <w:name w:val="List Paragraph"/>
    <w:basedOn w:val="Normal"/>
    <w:uiPriority w:val="34"/>
    <w:qFormat/>
    <w:rsid w:val="00211B16"/>
    <w:pPr>
      <w:ind w:left="720"/>
      <w:contextualSpacing/>
    </w:pPr>
  </w:style>
  <w:style w:type="character" w:customStyle="1" w:styleId="article-content">
    <w:name w:val="article-content"/>
    <w:basedOn w:val="DefaultParagraphFont"/>
    <w:rsid w:val="006E09FA"/>
  </w:style>
  <w:style w:type="character" w:styleId="PlaceholderText">
    <w:name w:val="Placeholder Text"/>
    <w:basedOn w:val="DefaultParagraphFont"/>
    <w:uiPriority w:val="99"/>
    <w:semiHidden/>
    <w:rsid w:val="003F0412"/>
    <w:rPr>
      <w:color w:val="808080"/>
    </w:rPr>
  </w:style>
  <w:style w:type="paragraph" w:styleId="NormalWeb">
    <w:name w:val="Normal (Web)"/>
    <w:basedOn w:val="Normal"/>
    <w:uiPriority w:val="99"/>
    <w:semiHidden/>
    <w:unhideWhenUsed/>
    <w:rsid w:val="009C3A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10"/>
    <w:rPr>
      <w:rFonts w:ascii="Segoe UI" w:hAnsi="Segoe UI" w:cs="Segoe UI"/>
      <w:sz w:val="18"/>
      <w:szCs w:val="18"/>
    </w:rPr>
  </w:style>
  <w:style w:type="character" w:styleId="UnresolvedMention">
    <w:name w:val="Unresolved Mention"/>
    <w:basedOn w:val="DefaultParagraphFont"/>
    <w:uiPriority w:val="99"/>
    <w:semiHidden/>
    <w:unhideWhenUsed/>
    <w:rsid w:val="00D4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694">
      <w:bodyDiv w:val="1"/>
      <w:marLeft w:val="0"/>
      <w:marRight w:val="0"/>
      <w:marTop w:val="0"/>
      <w:marBottom w:val="0"/>
      <w:divBdr>
        <w:top w:val="none" w:sz="0" w:space="0" w:color="auto"/>
        <w:left w:val="none" w:sz="0" w:space="0" w:color="auto"/>
        <w:bottom w:val="none" w:sz="0" w:space="0" w:color="auto"/>
        <w:right w:val="none" w:sz="0" w:space="0" w:color="auto"/>
      </w:divBdr>
    </w:div>
    <w:div w:id="537474622">
      <w:bodyDiv w:val="1"/>
      <w:marLeft w:val="0"/>
      <w:marRight w:val="0"/>
      <w:marTop w:val="0"/>
      <w:marBottom w:val="0"/>
      <w:divBdr>
        <w:top w:val="none" w:sz="0" w:space="0" w:color="auto"/>
        <w:left w:val="none" w:sz="0" w:space="0" w:color="auto"/>
        <w:bottom w:val="none" w:sz="0" w:space="0" w:color="auto"/>
        <w:right w:val="none" w:sz="0" w:space="0" w:color="auto"/>
      </w:divBdr>
      <w:divsChild>
        <w:div w:id="1913350308">
          <w:marLeft w:val="0"/>
          <w:marRight w:val="0"/>
          <w:marTop w:val="0"/>
          <w:marBottom w:val="0"/>
          <w:divBdr>
            <w:top w:val="none" w:sz="0" w:space="0" w:color="auto"/>
            <w:left w:val="none" w:sz="0" w:space="0" w:color="auto"/>
            <w:bottom w:val="none" w:sz="0" w:space="0" w:color="auto"/>
            <w:right w:val="none" w:sz="0" w:space="0" w:color="auto"/>
          </w:divBdr>
        </w:div>
        <w:div w:id="2131707146">
          <w:marLeft w:val="0"/>
          <w:marRight w:val="0"/>
          <w:marTop w:val="0"/>
          <w:marBottom w:val="0"/>
          <w:divBdr>
            <w:top w:val="none" w:sz="0" w:space="0" w:color="auto"/>
            <w:left w:val="none" w:sz="0" w:space="0" w:color="auto"/>
            <w:bottom w:val="none" w:sz="0" w:space="0" w:color="auto"/>
            <w:right w:val="none" w:sz="0" w:space="0" w:color="auto"/>
          </w:divBdr>
        </w:div>
      </w:divsChild>
    </w:div>
    <w:div w:id="584801673">
      <w:bodyDiv w:val="1"/>
      <w:marLeft w:val="0"/>
      <w:marRight w:val="0"/>
      <w:marTop w:val="0"/>
      <w:marBottom w:val="0"/>
      <w:divBdr>
        <w:top w:val="none" w:sz="0" w:space="0" w:color="auto"/>
        <w:left w:val="none" w:sz="0" w:space="0" w:color="auto"/>
        <w:bottom w:val="none" w:sz="0" w:space="0" w:color="auto"/>
        <w:right w:val="none" w:sz="0" w:space="0" w:color="auto"/>
      </w:divBdr>
      <w:divsChild>
        <w:div w:id="499542088">
          <w:marLeft w:val="360"/>
          <w:marRight w:val="0"/>
          <w:marTop w:val="200"/>
          <w:marBottom w:val="0"/>
          <w:divBdr>
            <w:top w:val="none" w:sz="0" w:space="0" w:color="auto"/>
            <w:left w:val="none" w:sz="0" w:space="0" w:color="auto"/>
            <w:bottom w:val="none" w:sz="0" w:space="0" w:color="auto"/>
            <w:right w:val="none" w:sz="0" w:space="0" w:color="auto"/>
          </w:divBdr>
        </w:div>
        <w:div w:id="1227376823">
          <w:marLeft w:val="360"/>
          <w:marRight w:val="0"/>
          <w:marTop w:val="200"/>
          <w:marBottom w:val="0"/>
          <w:divBdr>
            <w:top w:val="none" w:sz="0" w:space="0" w:color="auto"/>
            <w:left w:val="none" w:sz="0" w:space="0" w:color="auto"/>
            <w:bottom w:val="none" w:sz="0" w:space="0" w:color="auto"/>
            <w:right w:val="none" w:sz="0" w:space="0" w:color="auto"/>
          </w:divBdr>
        </w:div>
      </w:divsChild>
    </w:div>
    <w:div w:id="804858842">
      <w:bodyDiv w:val="1"/>
      <w:marLeft w:val="0"/>
      <w:marRight w:val="0"/>
      <w:marTop w:val="0"/>
      <w:marBottom w:val="0"/>
      <w:divBdr>
        <w:top w:val="none" w:sz="0" w:space="0" w:color="auto"/>
        <w:left w:val="none" w:sz="0" w:space="0" w:color="auto"/>
        <w:bottom w:val="none" w:sz="0" w:space="0" w:color="auto"/>
        <w:right w:val="none" w:sz="0" w:space="0" w:color="auto"/>
      </w:divBdr>
      <w:divsChild>
        <w:div w:id="477385581">
          <w:marLeft w:val="360"/>
          <w:marRight w:val="0"/>
          <w:marTop w:val="200"/>
          <w:marBottom w:val="0"/>
          <w:divBdr>
            <w:top w:val="none" w:sz="0" w:space="0" w:color="auto"/>
            <w:left w:val="none" w:sz="0" w:space="0" w:color="auto"/>
            <w:bottom w:val="none" w:sz="0" w:space="0" w:color="auto"/>
            <w:right w:val="none" w:sz="0" w:space="0" w:color="auto"/>
          </w:divBdr>
        </w:div>
      </w:divsChild>
    </w:div>
    <w:div w:id="928537756">
      <w:bodyDiv w:val="1"/>
      <w:marLeft w:val="0"/>
      <w:marRight w:val="0"/>
      <w:marTop w:val="0"/>
      <w:marBottom w:val="0"/>
      <w:divBdr>
        <w:top w:val="none" w:sz="0" w:space="0" w:color="auto"/>
        <w:left w:val="none" w:sz="0" w:space="0" w:color="auto"/>
        <w:bottom w:val="none" w:sz="0" w:space="0" w:color="auto"/>
        <w:right w:val="none" w:sz="0" w:space="0" w:color="auto"/>
      </w:divBdr>
      <w:divsChild>
        <w:div w:id="70393149">
          <w:marLeft w:val="360"/>
          <w:marRight w:val="0"/>
          <w:marTop w:val="200"/>
          <w:marBottom w:val="0"/>
          <w:divBdr>
            <w:top w:val="none" w:sz="0" w:space="0" w:color="auto"/>
            <w:left w:val="none" w:sz="0" w:space="0" w:color="auto"/>
            <w:bottom w:val="none" w:sz="0" w:space="0" w:color="auto"/>
            <w:right w:val="none" w:sz="0" w:space="0" w:color="auto"/>
          </w:divBdr>
        </w:div>
      </w:divsChild>
    </w:div>
    <w:div w:id="1561356971">
      <w:bodyDiv w:val="1"/>
      <w:marLeft w:val="0"/>
      <w:marRight w:val="0"/>
      <w:marTop w:val="0"/>
      <w:marBottom w:val="0"/>
      <w:divBdr>
        <w:top w:val="none" w:sz="0" w:space="0" w:color="auto"/>
        <w:left w:val="none" w:sz="0" w:space="0" w:color="auto"/>
        <w:bottom w:val="none" w:sz="0" w:space="0" w:color="auto"/>
        <w:right w:val="none" w:sz="0" w:space="0" w:color="auto"/>
      </w:divBdr>
      <w:divsChild>
        <w:div w:id="449251775">
          <w:marLeft w:val="360"/>
          <w:marRight w:val="0"/>
          <w:marTop w:val="200"/>
          <w:marBottom w:val="0"/>
          <w:divBdr>
            <w:top w:val="none" w:sz="0" w:space="0" w:color="auto"/>
            <w:left w:val="none" w:sz="0" w:space="0" w:color="auto"/>
            <w:bottom w:val="none" w:sz="0" w:space="0" w:color="auto"/>
            <w:right w:val="none" w:sz="0" w:space="0" w:color="auto"/>
          </w:divBdr>
        </w:div>
      </w:divsChild>
    </w:div>
    <w:div w:id="1593587379">
      <w:bodyDiv w:val="1"/>
      <w:marLeft w:val="0"/>
      <w:marRight w:val="0"/>
      <w:marTop w:val="0"/>
      <w:marBottom w:val="0"/>
      <w:divBdr>
        <w:top w:val="none" w:sz="0" w:space="0" w:color="auto"/>
        <w:left w:val="none" w:sz="0" w:space="0" w:color="auto"/>
        <w:bottom w:val="none" w:sz="0" w:space="0" w:color="auto"/>
        <w:right w:val="none" w:sz="0" w:space="0" w:color="auto"/>
      </w:divBdr>
      <w:divsChild>
        <w:div w:id="1161971009">
          <w:marLeft w:val="0"/>
          <w:marRight w:val="0"/>
          <w:marTop w:val="0"/>
          <w:marBottom w:val="0"/>
          <w:divBdr>
            <w:top w:val="none" w:sz="0" w:space="0" w:color="auto"/>
            <w:left w:val="none" w:sz="0" w:space="0" w:color="auto"/>
            <w:bottom w:val="none" w:sz="0" w:space="0" w:color="auto"/>
            <w:right w:val="none" w:sz="0" w:space="0" w:color="auto"/>
          </w:divBdr>
        </w:div>
      </w:divsChild>
    </w:div>
    <w:div w:id="1846482742">
      <w:bodyDiv w:val="1"/>
      <w:marLeft w:val="0"/>
      <w:marRight w:val="0"/>
      <w:marTop w:val="0"/>
      <w:marBottom w:val="0"/>
      <w:divBdr>
        <w:top w:val="none" w:sz="0" w:space="0" w:color="auto"/>
        <w:left w:val="none" w:sz="0" w:space="0" w:color="auto"/>
        <w:bottom w:val="none" w:sz="0" w:space="0" w:color="auto"/>
        <w:right w:val="none" w:sz="0" w:space="0" w:color="auto"/>
      </w:divBdr>
      <w:divsChild>
        <w:div w:id="169225164">
          <w:marLeft w:val="0"/>
          <w:marRight w:val="0"/>
          <w:marTop w:val="0"/>
          <w:marBottom w:val="0"/>
          <w:divBdr>
            <w:top w:val="none" w:sz="0" w:space="0" w:color="auto"/>
            <w:left w:val="none" w:sz="0" w:space="0" w:color="auto"/>
            <w:bottom w:val="none" w:sz="0" w:space="0" w:color="auto"/>
            <w:right w:val="none" w:sz="0" w:space="0" w:color="auto"/>
          </w:divBdr>
        </w:div>
        <w:div w:id="128230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ds-www.wharton.upenn.edu/contact-suppor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ox%20Sync\AI%20Team\WRDS%20Classroom\Working%20docs\Teaching%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Teaching Note Template</Template>
  <TotalTime>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Obopta</dc:creator>
  <cp:lastModifiedBy>Allen (he/him), Tim</cp:lastModifiedBy>
  <cp:revision>2</cp:revision>
  <cp:lastPrinted>2016-07-21T18:15:00Z</cp:lastPrinted>
  <dcterms:created xsi:type="dcterms:W3CDTF">2021-08-27T15:50:00Z</dcterms:created>
  <dcterms:modified xsi:type="dcterms:W3CDTF">2021-08-27T15:50:00Z</dcterms:modified>
</cp:coreProperties>
</file>